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560" w:lineRule="exact"/>
        <w:ind w:left="0" w:leftChars="0" w:right="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1</w:t>
      </w:r>
    </w:p>
    <w:p>
      <w:pPr>
        <w:widowControl w:val="0"/>
        <w:wordWrap/>
        <w:spacing w:line="560" w:lineRule="exact"/>
        <w:ind w:left="0" w:leftChars="0" w:right="0"/>
        <w:jc w:val="center"/>
        <w:textAlignment w:val="auto"/>
        <w:rPr>
          <w:rFonts w:hint="eastAsia" w:ascii="华文中宋" w:hAnsi="华文中宋" w:eastAsia="华文中宋" w:cs="华文中宋"/>
          <w:b/>
          <w:sz w:val="36"/>
          <w:szCs w:val="36"/>
          <w:highlight w:val="none"/>
          <w:shd w:val="clear" w:color="auto" w:fill="auto"/>
          <w:lang w:eastAsia="zh-CN"/>
        </w:rPr>
      </w:pPr>
      <w:r>
        <w:rPr>
          <w:rFonts w:hint="eastAsia" w:ascii="华文中宋" w:hAnsi="华文中宋" w:eastAsia="华文中宋" w:cs="华文中宋"/>
          <w:b/>
          <w:sz w:val="36"/>
          <w:szCs w:val="36"/>
          <w:highlight w:val="none"/>
          <w:shd w:val="clear" w:color="auto" w:fill="auto"/>
        </w:rPr>
        <w:t>20</w:t>
      </w:r>
      <w:r>
        <w:rPr>
          <w:rFonts w:hint="eastAsia" w:ascii="华文中宋" w:hAnsi="华文中宋" w:eastAsia="华文中宋" w:cs="华文中宋"/>
          <w:b/>
          <w:sz w:val="36"/>
          <w:szCs w:val="36"/>
          <w:highlight w:val="none"/>
          <w:shd w:val="clear" w:color="auto" w:fill="auto"/>
          <w:lang w:val="en-US" w:eastAsia="zh-CN"/>
        </w:rPr>
        <w:t>20</w:t>
      </w:r>
      <w:r>
        <w:rPr>
          <w:rFonts w:hint="eastAsia" w:ascii="华文中宋" w:hAnsi="华文中宋" w:eastAsia="华文中宋" w:cs="华文中宋"/>
          <w:b/>
          <w:sz w:val="36"/>
          <w:szCs w:val="36"/>
          <w:highlight w:val="none"/>
          <w:shd w:val="clear" w:color="auto" w:fill="auto"/>
        </w:rPr>
        <w:t>年省</w:t>
      </w:r>
      <w:r>
        <w:rPr>
          <w:rFonts w:hint="eastAsia" w:ascii="华文中宋" w:hAnsi="华文中宋" w:eastAsia="华文中宋" w:cs="华文中宋"/>
          <w:b/>
          <w:sz w:val="36"/>
          <w:szCs w:val="36"/>
          <w:highlight w:val="none"/>
          <w:shd w:val="clear" w:color="auto" w:fill="auto"/>
          <w:lang w:eastAsia="zh-CN"/>
        </w:rPr>
        <w:t>级</w:t>
      </w:r>
      <w:r>
        <w:rPr>
          <w:rFonts w:hint="eastAsia" w:ascii="华文中宋" w:hAnsi="华文中宋" w:eastAsia="华文中宋" w:cs="华文中宋"/>
          <w:b/>
          <w:sz w:val="36"/>
          <w:szCs w:val="36"/>
          <w:highlight w:val="none"/>
          <w:shd w:val="clear" w:color="auto" w:fill="auto"/>
        </w:rPr>
        <w:t>促进经济</w:t>
      </w:r>
      <w:r>
        <w:rPr>
          <w:rFonts w:hint="eastAsia" w:ascii="华文中宋" w:hAnsi="华文中宋" w:eastAsia="华文中宋" w:cs="华文中宋"/>
          <w:b/>
          <w:sz w:val="36"/>
          <w:szCs w:val="36"/>
          <w:highlight w:val="none"/>
          <w:shd w:val="clear" w:color="auto" w:fill="auto"/>
          <w:lang w:eastAsia="zh-CN"/>
        </w:rPr>
        <w:t>高质量</w:t>
      </w:r>
      <w:r>
        <w:rPr>
          <w:rFonts w:hint="eastAsia" w:ascii="华文中宋" w:hAnsi="华文中宋" w:eastAsia="华文中宋" w:cs="华文中宋"/>
          <w:b/>
          <w:sz w:val="36"/>
          <w:szCs w:val="36"/>
          <w:highlight w:val="none"/>
          <w:shd w:val="clear" w:color="auto" w:fill="auto"/>
        </w:rPr>
        <w:t>发展专项</w:t>
      </w:r>
      <w:r>
        <w:rPr>
          <w:rFonts w:hint="eastAsia" w:ascii="华文中宋" w:hAnsi="华文中宋" w:eastAsia="华文中宋" w:cs="华文中宋"/>
          <w:b/>
          <w:sz w:val="36"/>
          <w:szCs w:val="36"/>
          <w:highlight w:val="none"/>
          <w:shd w:val="clear" w:color="auto" w:fill="auto"/>
          <w:lang w:eastAsia="zh-CN"/>
        </w:rPr>
        <w:t>资金</w:t>
      </w:r>
    </w:p>
    <w:p>
      <w:pPr>
        <w:widowControl w:val="0"/>
        <w:wordWrap/>
        <w:spacing w:line="560" w:lineRule="exact"/>
        <w:ind w:left="0" w:leftChars="0" w:right="0"/>
        <w:jc w:val="center"/>
        <w:textAlignment w:val="auto"/>
        <w:rPr>
          <w:rFonts w:hint="eastAsia" w:ascii="华文中宋" w:hAnsi="华文中宋" w:eastAsia="华文中宋" w:cs="华文中宋"/>
          <w:b/>
          <w:sz w:val="36"/>
          <w:szCs w:val="36"/>
          <w:highlight w:val="none"/>
          <w:shd w:val="clear" w:color="auto" w:fill="auto"/>
        </w:rPr>
      </w:pPr>
      <w:r>
        <w:rPr>
          <w:rFonts w:hint="eastAsia" w:ascii="华文中宋" w:hAnsi="华文中宋" w:eastAsia="华文中宋" w:cs="华文中宋"/>
          <w:b/>
          <w:sz w:val="36"/>
          <w:szCs w:val="36"/>
          <w:highlight w:val="none"/>
          <w:shd w:val="clear" w:color="auto" w:fill="auto"/>
        </w:rPr>
        <w:t>(</w:t>
      </w:r>
      <w:r>
        <w:rPr>
          <w:rFonts w:hint="eastAsia" w:ascii="华文中宋" w:hAnsi="华文中宋" w:eastAsia="华文中宋" w:cs="华文中宋"/>
          <w:b/>
          <w:sz w:val="36"/>
          <w:szCs w:val="36"/>
          <w:highlight w:val="none"/>
          <w:shd w:val="clear" w:color="auto" w:fill="auto"/>
          <w:lang w:eastAsia="zh-CN"/>
        </w:rPr>
        <w:t>海洋战略新兴产业、海洋公共服务</w:t>
      </w:r>
      <w:r>
        <w:rPr>
          <w:rFonts w:hint="eastAsia" w:ascii="华文中宋" w:hAnsi="华文中宋" w:eastAsia="华文中宋" w:cs="华文中宋"/>
          <w:b/>
          <w:sz w:val="36"/>
          <w:szCs w:val="36"/>
          <w:highlight w:val="none"/>
          <w:shd w:val="clear" w:color="auto" w:fill="auto"/>
        </w:rPr>
        <w:t>)</w:t>
      </w:r>
    </w:p>
    <w:p>
      <w:pPr>
        <w:widowControl w:val="0"/>
        <w:wordWrap/>
        <w:spacing w:line="560" w:lineRule="exact"/>
        <w:ind w:left="0" w:leftChars="0" w:right="0"/>
        <w:jc w:val="center"/>
        <w:textAlignment w:val="auto"/>
        <w:rPr>
          <w:rFonts w:hint="eastAsia" w:ascii="华文中宋" w:hAnsi="华文中宋" w:eastAsia="华文中宋" w:cs="华文中宋"/>
          <w:b/>
          <w:sz w:val="36"/>
          <w:szCs w:val="36"/>
          <w:highlight w:val="none"/>
          <w:shd w:val="clear" w:color="auto" w:fill="auto"/>
        </w:rPr>
      </w:pPr>
      <w:r>
        <w:rPr>
          <w:rFonts w:hint="eastAsia" w:ascii="华文中宋" w:hAnsi="华文中宋" w:eastAsia="华文中宋" w:cs="华文中宋"/>
          <w:b/>
          <w:sz w:val="36"/>
          <w:szCs w:val="36"/>
          <w:highlight w:val="none"/>
          <w:shd w:val="clear" w:color="auto" w:fill="auto"/>
        </w:rPr>
        <w:t>项目申报指南</w:t>
      </w:r>
    </w:p>
    <w:p>
      <w:pPr>
        <w:widowControl w:val="0"/>
        <w:wordWrap/>
        <w:spacing w:line="560" w:lineRule="exact"/>
        <w:ind w:left="0" w:leftChars="0" w:right="0"/>
        <w:jc w:val="center"/>
        <w:textAlignment w:val="auto"/>
        <w:rPr>
          <w:rFonts w:hint="eastAsia" w:ascii="楷体" w:hAnsi="楷体" w:eastAsia="楷体" w:cs="楷体"/>
          <w:b w:val="0"/>
          <w:bCs/>
          <w:sz w:val="32"/>
          <w:szCs w:val="32"/>
          <w:highlight w:val="none"/>
          <w:shd w:val="clear" w:color="auto" w:fill="auto"/>
          <w:lang w:val="en-US" w:eastAsia="zh-CN"/>
        </w:rPr>
      </w:pPr>
    </w:p>
    <w:p>
      <w:pPr>
        <w:widowControl w:val="0"/>
        <w:wordWrap/>
        <w:spacing w:line="560" w:lineRule="exact"/>
        <w:ind w:left="0" w:leftChars="0" w:right="0"/>
        <w:jc w:val="center"/>
        <w:textAlignment w:val="auto"/>
        <w:rPr>
          <w:rFonts w:hint="eastAsia" w:ascii="仿宋_GB2312" w:hAnsi="仿宋_GB2312" w:eastAsia="仿宋_GB2312" w:cs="仿宋_GB2312"/>
          <w:b/>
          <w:sz w:val="32"/>
          <w:szCs w:val="32"/>
          <w:highlight w:val="none"/>
          <w:shd w:val="clear" w:color="auto" w:fill="auto"/>
          <w:lang w:val="en-US" w:eastAsia="zh-CN"/>
        </w:rPr>
      </w:pPr>
    </w:p>
    <w:p>
      <w:pPr>
        <w:widowControl w:val="0"/>
        <w:wordWrap/>
        <w:adjustRightInd/>
        <w:snapToGrid/>
        <w:spacing w:line="560" w:lineRule="exact"/>
        <w:ind w:left="0" w:leftChars="0" w:right="0"/>
        <w:textAlignment w:val="auto"/>
        <w:rPr>
          <w:rFonts w:hint="eastAsia" w:ascii="仿宋_GB2312" w:hAnsi="仿宋_GB2312" w:eastAsia="仿宋_GB2312" w:cs="仿宋_GB2312"/>
          <w:b/>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zh-CN"/>
        </w:rPr>
        <w:t>为做好20</w:t>
      </w:r>
      <w:r>
        <w:rPr>
          <w:rFonts w:hint="eastAsia" w:ascii="仿宋_GB2312" w:hAnsi="仿宋_GB2312" w:eastAsia="仿宋_GB2312" w:cs="仿宋_GB2312"/>
          <w:color w:val="000000"/>
          <w:sz w:val="32"/>
          <w:szCs w:val="32"/>
          <w:highlight w:val="none"/>
          <w:shd w:val="clear" w:color="auto" w:fill="auto"/>
          <w:lang w:val="en-US" w:eastAsia="zh-CN"/>
        </w:rPr>
        <w:t>20</w:t>
      </w:r>
      <w:r>
        <w:rPr>
          <w:rFonts w:hint="eastAsia" w:ascii="仿宋_GB2312" w:hAnsi="仿宋_GB2312" w:eastAsia="仿宋_GB2312" w:cs="仿宋_GB2312"/>
          <w:color w:val="000000"/>
          <w:sz w:val="32"/>
          <w:szCs w:val="32"/>
          <w:highlight w:val="none"/>
          <w:shd w:val="clear" w:color="auto" w:fill="auto"/>
          <w:lang w:val="zh-CN"/>
        </w:rPr>
        <w:t xml:space="preserve"> 年省级促进经济高质量发展(海洋战略性新兴产业、海洋公共服务)专项项目申报、实施等工作，根据省政府《广东省人民政府关于印发广东省省级财政专项资金管理办法（试行）的通知》（粤府〔2018〕120号）等有关规定，结合我省海洋产业创新发展情况，制定本项目库申报指南。</w:t>
      </w:r>
    </w:p>
    <w:p>
      <w:pPr>
        <w:widowControl w:val="0"/>
        <w:wordWrap/>
        <w:adjustRightInd/>
        <w:snapToGrid/>
        <w:spacing w:line="560" w:lineRule="exact"/>
        <w:ind w:left="0" w:leftChars="0" w:right="0"/>
        <w:textAlignment w:val="auto"/>
        <w:rPr>
          <w:rFonts w:hint="eastAsia" w:ascii="黑体" w:hAnsi="黑体" w:eastAsia="黑体" w:cs="黑体"/>
          <w:b/>
          <w:bCs/>
          <w:color w:val="000000"/>
          <w:sz w:val="32"/>
          <w:szCs w:val="32"/>
          <w:highlight w:val="none"/>
          <w:shd w:val="clear" w:color="auto" w:fill="auto"/>
        </w:rPr>
      </w:pPr>
      <w:r>
        <w:rPr>
          <w:rFonts w:hint="eastAsia" w:ascii="黑体" w:hAnsi="黑体" w:eastAsia="黑体" w:cs="黑体"/>
          <w:b/>
          <w:bCs/>
          <w:color w:val="000000"/>
          <w:sz w:val="32"/>
          <w:szCs w:val="32"/>
          <w:highlight w:val="none"/>
          <w:shd w:val="clear" w:color="auto" w:fill="auto"/>
        </w:rPr>
        <w:t xml:space="preserve">    一、绩效目标</w:t>
      </w:r>
    </w:p>
    <w:p>
      <w:pPr>
        <w:pStyle w:val="6"/>
        <w:widowControl/>
        <w:wordWrap/>
        <w:adjustRightInd w:val="0"/>
        <w:snapToGrid/>
        <w:spacing w:before="0" w:beforeAutospacing="0" w:after="0" w:afterAutospacing="0" w:line="580" w:lineRule="exact"/>
        <w:ind w:left="0" w:leftChars="0" w:right="0" w:firstLine="420"/>
        <w:jc w:val="both"/>
        <w:textAlignment w:val="auto"/>
        <w:outlineLvl w:val="9"/>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深入贯彻落实</w:t>
      </w:r>
      <w:r>
        <w:rPr>
          <w:rFonts w:hint="eastAsia" w:ascii="仿宋_GB2312" w:hAnsi="仿宋_GB2312" w:eastAsia="仿宋_GB2312" w:cs="仿宋_GB2312"/>
          <w:color w:val="000000"/>
          <w:sz w:val="32"/>
          <w:szCs w:val="32"/>
          <w:highlight w:val="none"/>
          <w:shd w:val="clear" w:color="auto" w:fill="auto"/>
          <w:lang w:eastAsia="zh-CN"/>
        </w:rPr>
        <w:t>党的</w:t>
      </w:r>
      <w:r>
        <w:rPr>
          <w:rFonts w:hint="eastAsia" w:ascii="仿宋_GB2312" w:hAnsi="仿宋_GB2312" w:eastAsia="仿宋_GB2312" w:cs="仿宋_GB2312"/>
          <w:color w:val="000000"/>
          <w:sz w:val="32"/>
          <w:szCs w:val="32"/>
          <w:highlight w:val="none"/>
          <w:shd w:val="clear" w:color="auto" w:fill="auto"/>
        </w:rPr>
        <w:t>十九大</w:t>
      </w:r>
      <w:r>
        <w:rPr>
          <w:rFonts w:hint="eastAsia" w:ascii="仿宋_GB2312" w:hAnsi="仿宋_GB2312" w:eastAsia="仿宋_GB2312" w:cs="仿宋_GB2312"/>
          <w:color w:val="000000"/>
          <w:sz w:val="32"/>
          <w:szCs w:val="32"/>
          <w:highlight w:val="none"/>
          <w:shd w:val="clear" w:color="auto" w:fill="auto"/>
          <w:lang w:eastAsia="zh-CN"/>
        </w:rPr>
        <w:t>精神，</w:t>
      </w:r>
      <w:r>
        <w:rPr>
          <w:rFonts w:hint="eastAsia" w:ascii="仿宋_GB2312" w:hAnsi="仿宋_GB2312" w:eastAsia="仿宋_GB2312" w:cs="仿宋_GB2312"/>
          <w:color w:val="000000"/>
          <w:sz w:val="32"/>
          <w:szCs w:val="32"/>
          <w:highlight w:val="none"/>
          <w:shd w:val="clear" w:color="auto" w:fill="auto"/>
        </w:rPr>
        <w:t>坚持陆海统筹，</w:t>
      </w:r>
      <w:r>
        <w:rPr>
          <w:rFonts w:hint="eastAsia" w:ascii="仿宋_GB2312" w:hAnsi="仿宋_GB2312" w:eastAsia="仿宋_GB2312" w:cs="仿宋_GB2312"/>
          <w:color w:val="000000"/>
          <w:sz w:val="32"/>
          <w:szCs w:val="32"/>
          <w:highlight w:val="none"/>
          <w:shd w:val="clear" w:color="auto" w:fill="auto"/>
          <w:lang w:eastAsia="zh-CN"/>
        </w:rPr>
        <w:t>落实粤港澳大湾区发展规划纲要部署，以及《中共广</w:t>
      </w:r>
      <w:r>
        <w:rPr>
          <w:rFonts w:hint="eastAsia" w:ascii="仿宋_GB2312" w:hAnsi="仿宋_GB2312" w:eastAsia="仿宋_GB2312" w:cs="仿宋_GB2312"/>
          <w:color w:val="000000"/>
          <w:kern w:val="2"/>
          <w:sz w:val="32"/>
          <w:szCs w:val="32"/>
          <w:highlight w:val="none"/>
          <w:shd w:val="clear" w:color="auto" w:fill="auto"/>
          <w:lang w:val="zh-CN" w:eastAsia="zh-CN" w:bidi="ar-SA"/>
        </w:rPr>
        <w:t>东省委、广东省人民政府关于贯彻落实</w:t>
      </w:r>
      <w:r>
        <w:rPr>
          <w:rFonts w:hint="eastAsia" w:ascii="仿宋_GB2312" w:hAnsi="仿宋_GB2312" w:eastAsia="仿宋_GB2312" w:cs="仿宋_GB2312"/>
          <w:color w:val="000000"/>
          <w:kern w:val="2"/>
          <w:sz w:val="32"/>
          <w:szCs w:val="32"/>
          <w:highlight w:val="none"/>
          <w:shd w:val="clear" w:color="auto" w:fill="auto"/>
          <w:lang w:val="en-US" w:eastAsia="zh-CN" w:bidi="ar-SA"/>
        </w:rPr>
        <w:t>&lt;</w:t>
      </w:r>
      <w:r>
        <w:rPr>
          <w:rFonts w:hint="eastAsia" w:ascii="仿宋_GB2312" w:hAnsi="仿宋_GB2312" w:eastAsia="仿宋_GB2312" w:cs="仿宋_GB2312"/>
          <w:color w:val="000000"/>
          <w:kern w:val="2"/>
          <w:sz w:val="32"/>
          <w:szCs w:val="32"/>
          <w:highlight w:val="none"/>
          <w:shd w:val="clear" w:color="auto" w:fill="auto"/>
          <w:lang w:val="zh-CN" w:eastAsia="zh-CN" w:bidi="ar-SA"/>
        </w:rPr>
        <w:t>粤港澳大湾区发展规划纲要</w:t>
      </w:r>
      <w:r>
        <w:rPr>
          <w:rFonts w:hint="eastAsia" w:ascii="仿宋_GB2312" w:hAnsi="仿宋_GB2312" w:eastAsia="仿宋_GB2312" w:cs="仿宋_GB2312"/>
          <w:color w:val="000000"/>
          <w:kern w:val="2"/>
          <w:sz w:val="32"/>
          <w:szCs w:val="32"/>
          <w:highlight w:val="none"/>
          <w:shd w:val="clear" w:color="auto" w:fill="auto"/>
          <w:lang w:val="en-US" w:eastAsia="zh-CN" w:bidi="ar-SA"/>
        </w:rPr>
        <w:t>&gt;</w:t>
      </w:r>
      <w:r>
        <w:rPr>
          <w:rFonts w:hint="eastAsia" w:ascii="仿宋_GB2312" w:hAnsi="仿宋_GB2312" w:eastAsia="仿宋_GB2312" w:cs="仿宋_GB2312"/>
          <w:color w:val="000000"/>
          <w:kern w:val="2"/>
          <w:sz w:val="32"/>
          <w:szCs w:val="32"/>
          <w:highlight w:val="none"/>
          <w:shd w:val="clear" w:color="auto" w:fill="auto"/>
          <w:lang w:val="zh-CN" w:eastAsia="zh-CN" w:bidi="ar-SA"/>
        </w:rPr>
        <w:t>的实施意见》《中共广东省委 广东省人民政府关于构建“一核一带一区”区域发展新格局促进全省区域协调发展的意见》《广东省推进粤港澳大湾区建</w:t>
      </w:r>
      <w:r>
        <w:rPr>
          <w:rFonts w:hint="eastAsia" w:ascii="仿宋_GB2312" w:hAnsi="仿宋_GB2312" w:eastAsia="仿宋_GB2312" w:cs="仿宋_GB2312"/>
          <w:color w:val="000000"/>
          <w:sz w:val="32"/>
          <w:szCs w:val="32"/>
          <w:highlight w:val="none"/>
          <w:shd w:val="clear" w:color="auto" w:fill="auto"/>
          <w:lang w:eastAsia="zh-CN"/>
        </w:rPr>
        <w:t>设三年行动计划（</w:t>
      </w:r>
      <w:r>
        <w:rPr>
          <w:rFonts w:hint="eastAsia" w:ascii="仿宋_GB2312" w:hAnsi="仿宋_GB2312" w:eastAsia="仿宋_GB2312" w:cs="仿宋_GB2312"/>
          <w:color w:val="000000"/>
          <w:sz w:val="32"/>
          <w:szCs w:val="32"/>
          <w:highlight w:val="none"/>
          <w:shd w:val="clear" w:color="auto" w:fill="auto"/>
          <w:lang w:val="en-US" w:eastAsia="zh-CN"/>
        </w:rPr>
        <w:t>2018-2020年</w:t>
      </w:r>
      <w:r>
        <w:rPr>
          <w:rFonts w:hint="eastAsia" w:ascii="仿宋_GB2312" w:hAnsi="仿宋_GB2312" w:eastAsia="仿宋_GB2312" w:cs="仿宋_GB2312"/>
          <w:color w:val="000000"/>
          <w:sz w:val="32"/>
          <w:szCs w:val="32"/>
          <w:highlight w:val="none"/>
          <w:shd w:val="clear" w:color="auto" w:fill="auto"/>
          <w:lang w:eastAsia="zh-CN"/>
        </w:rPr>
        <w:t>）》精神，</w:t>
      </w:r>
      <w:r>
        <w:rPr>
          <w:rFonts w:hint="default" w:ascii="Times New Roman" w:hAnsi="Times New Roman" w:eastAsia="仿宋_GB2312" w:cs="Times New Roman"/>
          <w:sz w:val="32"/>
        </w:rPr>
        <w:t>全面落实自然资源管理部门“统一行使全民所有自然资源资产所有者职责、统一行使所有国土空间用途管制和生态保护修复职责”，</w:t>
      </w:r>
      <w:r>
        <w:rPr>
          <w:rFonts w:hint="eastAsia" w:ascii="仿宋_GB2312" w:hAnsi="仿宋_GB2312" w:eastAsia="仿宋_GB2312" w:cs="仿宋_GB2312"/>
          <w:color w:val="000000"/>
          <w:sz w:val="32"/>
          <w:szCs w:val="32"/>
          <w:highlight w:val="none"/>
          <w:shd w:val="clear" w:color="auto" w:fill="auto"/>
        </w:rPr>
        <w:t>着力推动海洋电子信息、海上风电、海洋工程装备、海洋生物、天然气水合物和海洋公共服务等（以下统称海洋六大产业）海洋产业发展，一批关键技术</w:t>
      </w:r>
      <w:r>
        <w:rPr>
          <w:rFonts w:hint="eastAsia" w:ascii="仿宋_GB2312" w:hAnsi="仿宋_GB2312" w:eastAsia="仿宋_GB2312" w:cs="仿宋_GB2312"/>
          <w:color w:val="000000"/>
          <w:sz w:val="32"/>
          <w:szCs w:val="32"/>
          <w:highlight w:val="none"/>
          <w:shd w:val="clear" w:color="auto" w:fill="auto"/>
          <w:lang w:eastAsia="zh-CN"/>
        </w:rPr>
        <w:t>取得突破</w:t>
      </w:r>
      <w:r>
        <w:rPr>
          <w:rFonts w:hint="eastAsia" w:ascii="仿宋_GB2312" w:hAnsi="仿宋_GB2312" w:eastAsia="仿宋_GB2312" w:cs="仿宋_GB2312"/>
          <w:color w:val="000000"/>
          <w:sz w:val="32"/>
          <w:szCs w:val="32"/>
          <w:highlight w:val="none"/>
          <w:shd w:val="clear" w:color="auto" w:fill="auto"/>
        </w:rPr>
        <w:t>，形成一批具有国内领先、国际先进的国产化技术和装备，全面提升六大产业技术成果转化能力</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Times New Roman" w:hAnsi="Times New Roman" w:eastAsia="仿宋_GB2312" w:cs="Times New Roman"/>
          <w:sz w:val="32"/>
          <w:lang w:eastAsia="zh-CN"/>
        </w:rPr>
        <w:t>促进全省</w:t>
      </w:r>
      <w:r>
        <w:rPr>
          <w:rFonts w:hint="eastAsia" w:ascii="仿宋_GB2312" w:hAnsi="仿宋_GB2312" w:eastAsia="仿宋_GB2312" w:cs="仿宋_GB2312"/>
          <w:color w:val="000000"/>
          <w:sz w:val="32"/>
          <w:szCs w:val="32"/>
          <w:highlight w:val="none"/>
          <w:shd w:val="clear" w:color="auto" w:fill="auto"/>
          <w:lang w:eastAsia="zh-CN"/>
        </w:rPr>
        <w:t>海洋经济高质量发展，助推沿海经济带建设，为全面建设</w:t>
      </w:r>
      <w:r>
        <w:rPr>
          <w:rFonts w:hint="eastAsia" w:ascii="仿宋_GB2312" w:hAnsi="仿宋_GB2312" w:eastAsia="仿宋_GB2312" w:cs="仿宋_GB2312"/>
          <w:color w:val="000000"/>
          <w:sz w:val="32"/>
          <w:szCs w:val="32"/>
          <w:highlight w:val="none"/>
          <w:shd w:val="clear" w:color="auto" w:fill="auto"/>
        </w:rPr>
        <w:t>海洋强省</w:t>
      </w:r>
      <w:r>
        <w:rPr>
          <w:rFonts w:hint="eastAsia" w:ascii="仿宋_GB2312" w:hAnsi="仿宋_GB2312" w:eastAsia="仿宋_GB2312" w:cs="仿宋_GB2312"/>
          <w:color w:val="000000"/>
          <w:sz w:val="32"/>
          <w:szCs w:val="32"/>
          <w:highlight w:val="none"/>
          <w:shd w:val="clear" w:color="auto" w:fill="auto"/>
          <w:lang w:eastAsia="zh-CN"/>
        </w:rPr>
        <w:t>迈出扎实步伐</w:t>
      </w:r>
      <w:r>
        <w:rPr>
          <w:rFonts w:hint="eastAsia" w:ascii="仿宋_GB2312" w:hAnsi="仿宋_GB2312" w:eastAsia="仿宋_GB2312" w:cs="仿宋_GB2312"/>
          <w:color w:val="000000"/>
          <w:sz w:val="32"/>
          <w:szCs w:val="32"/>
          <w:highlight w:val="none"/>
          <w:shd w:val="clear" w:color="auto" w:fill="auto"/>
        </w:rPr>
        <w:t>。</w:t>
      </w:r>
    </w:p>
    <w:p>
      <w:pPr>
        <w:pStyle w:val="6"/>
        <w:widowControl/>
        <w:wordWrap/>
        <w:adjustRightInd w:val="0"/>
        <w:snapToGrid/>
        <w:spacing w:before="0" w:beforeAutospacing="0" w:after="0" w:afterAutospacing="0" w:line="580" w:lineRule="exact"/>
        <w:ind w:left="0" w:leftChars="0" w:right="0" w:firstLine="420"/>
        <w:jc w:val="both"/>
        <w:textAlignment w:val="auto"/>
        <w:outlineLvl w:val="9"/>
        <w:rPr>
          <w:rFonts w:hint="eastAsia" w:ascii="黑体" w:hAnsi="黑体" w:eastAsia="黑体" w:cs="黑体"/>
          <w:b/>
          <w:bCs/>
          <w:color w:val="000000"/>
          <w:sz w:val="32"/>
          <w:szCs w:val="32"/>
          <w:highlight w:val="none"/>
          <w:shd w:val="clear" w:color="auto" w:fill="auto"/>
          <w:lang w:val="zh-CN"/>
        </w:rPr>
      </w:pPr>
      <w:r>
        <w:rPr>
          <w:rFonts w:hint="eastAsia" w:ascii="黑体" w:hAnsi="黑体" w:eastAsia="黑体" w:cs="黑体"/>
          <w:b/>
          <w:bCs/>
          <w:color w:val="000000"/>
          <w:sz w:val="32"/>
          <w:szCs w:val="32"/>
          <w:highlight w:val="none"/>
          <w:shd w:val="clear" w:color="auto" w:fill="auto"/>
          <w:lang w:val="zh-CN"/>
        </w:rPr>
        <w:t>二、基本原则</w:t>
      </w:r>
    </w:p>
    <w:p>
      <w:pPr>
        <w:widowControl w:val="0"/>
        <w:wordWrap/>
        <w:adjustRightInd w:val="0"/>
        <w:snapToGrid/>
        <w:spacing w:line="580" w:lineRule="exact"/>
        <w:ind w:left="0" w:leftChars="0" w:right="0"/>
        <w:jc w:val="both"/>
        <w:textAlignment w:val="auto"/>
        <w:outlineLvl w:val="9"/>
        <w:rPr>
          <w:rFonts w:hint="eastAsia" w:ascii="仿宋_GB2312" w:hAnsi="仿宋_GB2312" w:eastAsia="仿宋_GB2312" w:cs="仿宋_GB2312"/>
          <w:color w:val="000000"/>
          <w:sz w:val="32"/>
          <w:szCs w:val="32"/>
          <w:highlight w:val="none"/>
          <w:shd w:val="clear" w:color="auto" w:fill="auto"/>
          <w:lang w:val="zh-CN"/>
        </w:rPr>
      </w:pPr>
      <w:r>
        <w:rPr>
          <w:rFonts w:hint="eastAsia" w:ascii="楷体_GB2312" w:hAnsi="楷体_GB2312" w:eastAsia="楷体_GB2312" w:cs="楷体_GB2312"/>
          <w:b/>
          <w:color w:val="000000"/>
          <w:sz w:val="32"/>
          <w:szCs w:val="32"/>
          <w:highlight w:val="none"/>
          <w:shd w:val="clear" w:color="auto" w:fill="auto"/>
          <w:lang w:val="en-US" w:eastAsia="zh-CN"/>
        </w:rPr>
        <w:t xml:space="preserve">    </w:t>
      </w:r>
      <w:r>
        <w:rPr>
          <w:rFonts w:hint="eastAsia" w:ascii="楷体_GB2312" w:hAnsi="楷体_GB2312" w:eastAsia="楷体_GB2312" w:cs="楷体_GB2312"/>
          <w:b/>
          <w:color w:val="000000"/>
          <w:sz w:val="32"/>
          <w:szCs w:val="32"/>
          <w:highlight w:val="none"/>
          <w:shd w:val="clear" w:color="auto" w:fill="auto"/>
          <w:lang w:val="zh-CN"/>
        </w:rPr>
        <w:t>（一）突出重点。</w:t>
      </w:r>
      <w:r>
        <w:rPr>
          <w:rFonts w:hint="eastAsia" w:ascii="仿宋_GB2312" w:hAnsi="仿宋_GB2312" w:eastAsia="仿宋_GB2312" w:cs="仿宋_GB2312"/>
          <w:color w:val="000000"/>
          <w:sz w:val="32"/>
          <w:szCs w:val="32"/>
          <w:highlight w:val="none"/>
          <w:shd w:val="clear" w:color="auto" w:fill="auto"/>
        </w:rPr>
        <w:t>充分发挥财政资金的引导作用，提升海洋创新</w:t>
      </w:r>
      <w:r>
        <w:rPr>
          <w:rFonts w:hint="eastAsia" w:ascii="仿宋_GB2312" w:hAnsi="仿宋_GB2312" w:eastAsia="仿宋_GB2312" w:cs="仿宋_GB2312"/>
          <w:color w:val="000000"/>
          <w:sz w:val="32"/>
          <w:szCs w:val="32"/>
          <w:highlight w:val="none"/>
          <w:shd w:val="clear" w:color="auto" w:fill="auto"/>
          <w:lang w:eastAsia="zh-CN"/>
        </w:rPr>
        <w:t>驱动</w:t>
      </w:r>
      <w:r>
        <w:rPr>
          <w:rFonts w:hint="eastAsia" w:ascii="仿宋_GB2312" w:hAnsi="仿宋_GB2312" w:eastAsia="仿宋_GB2312" w:cs="仿宋_GB2312"/>
          <w:color w:val="000000"/>
          <w:sz w:val="32"/>
          <w:szCs w:val="32"/>
          <w:highlight w:val="none"/>
          <w:shd w:val="clear" w:color="auto" w:fill="auto"/>
        </w:rPr>
        <w:t>能力，重点支持海洋六大产业发展。</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楷体_GB2312" w:hAnsi="楷体_GB2312" w:eastAsia="楷体_GB2312" w:cs="楷体_GB2312"/>
          <w:b/>
          <w:color w:val="000000"/>
          <w:sz w:val="32"/>
          <w:szCs w:val="32"/>
          <w:highlight w:val="none"/>
          <w:shd w:val="clear" w:color="auto" w:fill="auto"/>
          <w:lang w:val="zh-CN"/>
        </w:rPr>
        <w:t>（二）程序公平。</w:t>
      </w:r>
      <w:r>
        <w:rPr>
          <w:rFonts w:hint="eastAsia" w:ascii="仿宋_GB2312" w:hAnsi="仿宋_GB2312" w:eastAsia="仿宋_GB2312" w:cs="仿宋_GB2312"/>
          <w:color w:val="000000"/>
          <w:sz w:val="32"/>
          <w:szCs w:val="32"/>
          <w:highlight w:val="none"/>
          <w:shd w:val="clear" w:color="auto" w:fill="auto"/>
        </w:rPr>
        <w:t>通过公开申报、专家评审、公示公告等程序，择优确定支持项目。</w:t>
      </w:r>
    </w:p>
    <w:p>
      <w:pPr>
        <w:widowControl w:val="0"/>
        <w:wordWrap/>
        <w:adjustRightInd/>
        <w:snapToGrid/>
        <w:spacing w:line="560" w:lineRule="exact"/>
        <w:ind w:left="0" w:leftChars="0" w:right="0"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楷体_GB2312" w:hAnsi="楷体_GB2312" w:eastAsia="楷体_GB2312" w:cs="楷体_GB2312"/>
          <w:b/>
          <w:color w:val="000000"/>
          <w:sz w:val="32"/>
          <w:szCs w:val="32"/>
          <w:highlight w:val="none"/>
          <w:shd w:val="clear" w:color="auto" w:fill="auto"/>
          <w:lang w:val="zh-CN"/>
        </w:rPr>
        <w:t>（三）依法依规。</w:t>
      </w:r>
      <w:r>
        <w:rPr>
          <w:rFonts w:hint="eastAsia" w:ascii="仿宋_GB2312" w:hAnsi="仿宋_GB2312" w:eastAsia="仿宋_GB2312" w:cs="仿宋_GB2312"/>
          <w:bCs/>
          <w:color w:val="000000"/>
          <w:sz w:val="32"/>
          <w:szCs w:val="32"/>
          <w:highlight w:val="none"/>
          <w:shd w:val="clear" w:color="auto" w:fill="auto"/>
        </w:rPr>
        <w:t>严格按管理程序运作，严格</w:t>
      </w:r>
      <w:r>
        <w:rPr>
          <w:rFonts w:hint="eastAsia" w:ascii="仿宋_GB2312" w:hAnsi="仿宋_GB2312" w:eastAsia="仿宋_GB2312" w:cs="仿宋_GB2312"/>
          <w:color w:val="000000"/>
          <w:sz w:val="32"/>
          <w:szCs w:val="32"/>
          <w:highlight w:val="none"/>
          <w:shd w:val="clear" w:color="auto" w:fill="auto"/>
        </w:rPr>
        <w:t>规范资金使用，确保专项资金规范、安全、高效使用。</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color w:val="000000"/>
          <w:sz w:val="32"/>
          <w:szCs w:val="32"/>
          <w:highlight w:val="none"/>
          <w:shd w:val="clear" w:color="auto" w:fill="auto"/>
          <w:lang w:val="zh-CN"/>
        </w:rPr>
      </w:pPr>
      <w:r>
        <w:rPr>
          <w:rFonts w:hint="eastAsia" w:ascii="黑体" w:hAnsi="黑体" w:eastAsia="黑体" w:cs="黑体"/>
          <w:b/>
          <w:bCs/>
          <w:color w:val="000000"/>
          <w:sz w:val="32"/>
          <w:szCs w:val="32"/>
          <w:highlight w:val="none"/>
          <w:shd w:val="clear" w:color="auto" w:fill="auto"/>
          <w:lang w:val="zh-CN"/>
        </w:rPr>
        <w:t>三、申报对象</w:t>
      </w:r>
    </w:p>
    <w:p>
      <w:pPr>
        <w:widowControl w:val="0"/>
        <w:wordWrap/>
        <w:adjustRightInd/>
        <w:snapToGrid/>
        <w:spacing w:line="560" w:lineRule="exact"/>
        <w:ind w:left="0" w:leftChars="0" w:right="0"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牵头单位必须是</w:t>
      </w:r>
      <w:r>
        <w:rPr>
          <w:rFonts w:hint="eastAsia" w:ascii="仿宋_GB2312" w:hAnsi="仿宋_GB2312" w:eastAsia="仿宋_GB2312" w:cs="仿宋_GB2312"/>
          <w:color w:val="000000"/>
          <w:sz w:val="32"/>
          <w:szCs w:val="32"/>
          <w:highlight w:val="none"/>
          <w:shd w:val="clear" w:color="auto" w:fill="auto"/>
        </w:rPr>
        <w:t>广东省注册、具有独立法人资格的从事海洋经济产业研发、生产及服务的科研院所、高等院校、企事业单位等（包括中央驻粤单位）</w:t>
      </w:r>
      <w:r>
        <w:rPr>
          <w:rFonts w:hint="eastAsia" w:ascii="仿宋_GB2312" w:hAnsi="仿宋_GB2312" w:eastAsia="仿宋_GB2312" w:cs="仿宋_GB2312"/>
          <w:color w:val="000000"/>
          <w:sz w:val="32"/>
          <w:szCs w:val="32"/>
          <w:highlight w:val="none"/>
          <w:shd w:val="clear" w:color="auto" w:fill="auto"/>
          <w:lang w:eastAsia="zh-CN"/>
        </w:rPr>
        <w:t>，参与单位原则上为广东省内注册的法人单位，但是海洋公共服务专题海洋经济发展创新专项评估项目牵头单位可以为省外注册、具有独立法人资格的国家级企事业单位</w:t>
      </w:r>
      <w:r>
        <w:rPr>
          <w:rFonts w:hint="eastAsia" w:ascii="仿宋_GB2312" w:hAnsi="仿宋_GB2312" w:eastAsia="仿宋_GB2312" w:cs="仿宋_GB2312"/>
          <w:color w:val="000000"/>
          <w:sz w:val="32"/>
          <w:szCs w:val="32"/>
          <w:highlight w:val="none"/>
          <w:shd w:val="clear" w:color="auto" w:fill="auto"/>
          <w:lang w:val="en-US" w:eastAsia="zh-CN"/>
        </w:rPr>
        <w:t>。</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color w:val="000000"/>
          <w:sz w:val="32"/>
          <w:szCs w:val="32"/>
          <w:highlight w:val="none"/>
          <w:shd w:val="clear" w:color="auto" w:fill="auto"/>
          <w:lang w:val="zh-CN"/>
        </w:rPr>
      </w:pPr>
      <w:r>
        <w:rPr>
          <w:rFonts w:hint="eastAsia" w:ascii="黑体" w:hAnsi="黑体" w:eastAsia="黑体" w:cs="黑体"/>
          <w:b/>
          <w:bCs/>
          <w:color w:val="000000"/>
          <w:sz w:val="32"/>
          <w:szCs w:val="32"/>
          <w:highlight w:val="none"/>
          <w:shd w:val="clear" w:color="auto" w:fill="auto"/>
          <w:lang w:val="zh-CN"/>
        </w:rPr>
        <w:t>四、支持范围和项目设置</w:t>
      </w:r>
    </w:p>
    <w:p>
      <w:pPr>
        <w:pStyle w:val="6"/>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仿宋_GB2312" w:hAnsi="仿宋_GB2312" w:eastAsia="仿宋_GB2312" w:cs="仿宋_GB2312"/>
          <w:i w:val="0"/>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i w:val="0"/>
          <w:color w:val="000000"/>
          <w:kern w:val="2"/>
          <w:sz w:val="32"/>
          <w:szCs w:val="32"/>
          <w:highlight w:val="none"/>
          <w:shd w:val="clear" w:color="auto" w:fill="auto"/>
          <w:lang w:val="en-US" w:eastAsia="zh-CN" w:bidi="ar-SA"/>
        </w:rPr>
        <w:t>为贯彻落实《粤港澳大湾区发展规划纲要》及省委十二届四次全会精神，加快构建“一核一区一带”区域发展布局，促进区域协调发展，推动珠三角地区、东西两翼市海洋经济高质量发展，打造充满活力的沿海经济带，本专项资金重点支持海洋创新与产业发展，包括促进海洋六大产业核心技术研发创新、科技成果转化与产业化和海洋公共服务提升。项目评审采取专家评审方式进行，并采取财政补助方式给予支持。专项对粤东粤西沿海市的申报项目或在粤东、粤西沿海实施的项目采取适当的倾斜政策。</w:t>
      </w:r>
    </w:p>
    <w:p>
      <w:pPr>
        <w:widowControl w:val="0"/>
        <w:wordWrap/>
        <w:autoSpaceDE w:val="0"/>
        <w:autoSpaceDN w:val="0"/>
        <w:adjustRightInd/>
        <w:snapToGrid/>
        <w:spacing w:line="560" w:lineRule="exact"/>
        <w:ind w:right="0"/>
        <w:textAlignment w:val="auto"/>
        <w:rPr>
          <w:rFonts w:hint="eastAsia" w:ascii="KaiTi_GB2312" w:hAnsi="KaiTi_GB2312" w:eastAsia="KaiTi_GB2312"/>
          <w:sz w:val="32"/>
        </w:rPr>
      </w:pPr>
      <w:r>
        <w:rPr>
          <w:rFonts w:hint="eastAsia" w:ascii="楷体_GB2312" w:hAnsi="楷体_GB2312" w:eastAsia="楷体_GB2312" w:cs="楷体_GB2312"/>
          <w:b/>
          <w:bCs/>
          <w:snapToGrid w:val="0"/>
          <w:color w:val="000000"/>
          <w:kern w:val="0"/>
          <w:sz w:val="32"/>
          <w:szCs w:val="32"/>
          <w:highlight w:val="none"/>
          <w:shd w:val="clear" w:color="auto" w:fill="auto"/>
          <w:lang w:val="en-US" w:eastAsia="zh-CN"/>
        </w:rPr>
        <w:t xml:space="preserve">    </w:t>
      </w:r>
      <w:r>
        <w:rPr>
          <w:rFonts w:hint="eastAsia" w:ascii="楷体" w:hAnsi="楷体" w:eastAsia="楷体" w:cs="楷体"/>
          <w:b/>
          <w:bCs/>
          <w:sz w:val="32"/>
        </w:rPr>
        <w:t>（一）海洋电子信息专题</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支持领域：</w:t>
      </w:r>
      <w:r>
        <w:rPr>
          <w:rFonts w:ascii="Times New Roman" w:hAnsi="Times New Roman" w:eastAsia="仿宋_GB2312" w:cs="仿宋_GB2312"/>
          <w:sz w:val="32"/>
          <w:szCs w:val="40"/>
        </w:rPr>
        <w:t>支持我省涉海科研院所、</w:t>
      </w:r>
      <w:r>
        <w:rPr>
          <w:rFonts w:hint="eastAsia" w:ascii="Times New Roman" w:hAnsi="Times New Roman" w:eastAsia="仿宋_GB2312" w:cs="仿宋_GB2312"/>
          <w:sz w:val="32"/>
          <w:szCs w:val="40"/>
          <w:lang w:eastAsia="zh-CN"/>
        </w:rPr>
        <w:t>高等院校、</w:t>
      </w:r>
      <w:r>
        <w:rPr>
          <w:rFonts w:ascii="Times New Roman" w:hAnsi="Times New Roman" w:eastAsia="仿宋_GB2312" w:cs="仿宋_GB2312"/>
          <w:sz w:val="32"/>
          <w:szCs w:val="40"/>
        </w:rPr>
        <w:t>企</w:t>
      </w:r>
      <w:r>
        <w:rPr>
          <w:rFonts w:hint="eastAsia" w:ascii="Times New Roman" w:hAnsi="Times New Roman" w:eastAsia="仿宋_GB2312" w:cs="仿宋_GB2312"/>
          <w:sz w:val="32"/>
          <w:szCs w:val="40"/>
          <w:lang w:eastAsia="zh-CN"/>
        </w:rPr>
        <w:t>事业单位</w:t>
      </w:r>
      <w:r>
        <w:rPr>
          <w:rFonts w:ascii="Times New Roman" w:hAnsi="Times New Roman" w:eastAsia="仿宋_GB2312" w:cs="仿宋_GB2312"/>
          <w:sz w:val="32"/>
          <w:szCs w:val="40"/>
        </w:rPr>
        <w:t>，开展关键基础性</w:t>
      </w:r>
      <w:r>
        <w:rPr>
          <w:rFonts w:hint="eastAsia" w:ascii="Times New Roman" w:hAnsi="Times New Roman" w:eastAsia="仿宋_GB2312" w:cs="仿宋_GB2312"/>
          <w:sz w:val="32"/>
          <w:szCs w:val="40"/>
          <w:lang w:eastAsia="zh-CN"/>
        </w:rPr>
        <w:t>海洋</w:t>
      </w:r>
      <w:r>
        <w:rPr>
          <w:rFonts w:ascii="Times New Roman" w:hAnsi="Times New Roman" w:eastAsia="仿宋_GB2312" w:cs="仿宋_GB2312"/>
          <w:sz w:val="32"/>
          <w:szCs w:val="40"/>
        </w:rPr>
        <w:t>电子信息技术研发</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对</w:t>
      </w:r>
      <w:r>
        <w:rPr>
          <w:rFonts w:ascii="Times New Roman" w:hAnsi="Times New Roman" w:eastAsia="仿宋_GB2312" w:cs="仿宋_GB2312"/>
          <w:sz w:val="32"/>
          <w:szCs w:val="40"/>
        </w:rPr>
        <w:t>一批技术含量高、应用前景好的</w:t>
      </w:r>
      <w:r>
        <w:rPr>
          <w:rFonts w:hint="eastAsia" w:ascii="Times New Roman" w:hAnsi="Times New Roman" w:eastAsia="仿宋_GB2312" w:cs="仿宋_GB2312"/>
          <w:sz w:val="32"/>
          <w:szCs w:val="40"/>
          <w:lang w:eastAsia="zh-CN"/>
        </w:rPr>
        <w:t>海洋</w:t>
      </w:r>
      <w:r>
        <w:rPr>
          <w:rFonts w:ascii="Times New Roman" w:hAnsi="Times New Roman" w:eastAsia="仿宋_GB2312" w:cs="仿宋_GB2312"/>
          <w:sz w:val="32"/>
          <w:szCs w:val="40"/>
        </w:rPr>
        <w:t>电子信息装备</w:t>
      </w:r>
      <w:r>
        <w:rPr>
          <w:rFonts w:hint="eastAsia" w:ascii="Times New Roman" w:hAnsi="Times New Roman" w:eastAsia="仿宋_GB2312" w:cs="仿宋_GB2312"/>
          <w:sz w:val="32"/>
          <w:szCs w:val="40"/>
          <w:lang w:eastAsia="zh-CN"/>
        </w:rPr>
        <w:t>进行技术攻关，</w:t>
      </w:r>
      <w:r>
        <w:rPr>
          <w:rFonts w:ascii="Times New Roman" w:hAnsi="Times New Roman" w:eastAsia="仿宋_GB2312" w:cs="仿宋_GB2312"/>
          <w:sz w:val="32"/>
          <w:szCs w:val="40"/>
        </w:rPr>
        <w:t>打造一批国际一流、国内领先、具有自主知识产权的高端海洋电子信息产品，形成新一代电子信息技术与海洋产业深度融合的发展格局。</w:t>
      </w:r>
    </w:p>
    <w:p>
      <w:pPr>
        <w:widowControl w:val="0"/>
        <w:wordWrap/>
        <w:adjustRightInd/>
        <w:snapToGrid/>
        <w:spacing w:line="560" w:lineRule="exact"/>
        <w:ind w:right="0"/>
        <w:textAlignment w:val="auto"/>
        <w:rPr>
          <w:rFonts w:hint="eastAsia" w:ascii="仿宋" w:hAnsi="仿宋" w:eastAsia="仿宋" w:cs="仿宋"/>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支持方</w:t>
      </w:r>
      <w:r>
        <w:rPr>
          <w:rFonts w:hint="eastAsia" w:ascii="仿宋" w:hAnsi="仿宋" w:eastAsia="仿宋" w:cs="仿宋"/>
          <w:color w:val="000000"/>
          <w:sz w:val="32"/>
          <w:szCs w:val="32"/>
          <w:highlight w:val="none"/>
          <w:shd w:val="clear" w:color="auto" w:fill="auto"/>
        </w:rPr>
        <w:t>式：</w:t>
      </w:r>
      <w:r>
        <w:rPr>
          <w:rFonts w:hint="eastAsia" w:ascii="仿宋" w:hAnsi="仿宋" w:eastAsia="仿宋" w:cs="仿宋"/>
          <w:color w:val="000000"/>
          <w:sz w:val="32"/>
          <w:szCs w:val="32"/>
          <w:highlight w:val="none"/>
          <w:shd w:val="clear" w:color="auto" w:fill="auto"/>
          <w:lang w:eastAsia="zh-CN"/>
        </w:rPr>
        <w:t>本</w:t>
      </w:r>
      <w:r>
        <w:rPr>
          <w:rFonts w:hint="eastAsia" w:ascii="仿宋" w:hAnsi="仿宋" w:eastAsia="仿宋" w:cs="仿宋"/>
          <w:color w:val="000000"/>
          <w:kern w:val="0"/>
          <w:sz w:val="32"/>
          <w:szCs w:val="32"/>
        </w:rPr>
        <w:t>专题重点支持海洋信息感知、传输、处理和应用等，</w:t>
      </w:r>
      <w:r>
        <w:rPr>
          <w:rFonts w:hint="eastAsia" w:ascii="仿宋" w:hAnsi="仿宋" w:eastAsia="仿宋" w:cs="仿宋"/>
          <w:color w:val="000000"/>
          <w:sz w:val="32"/>
          <w:szCs w:val="32"/>
          <w:highlight w:val="none"/>
          <w:shd w:val="clear" w:color="auto" w:fill="auto"/>
        </w:rPr>
        <w:t>设置重点、一般两种类别。重点项目支持海洋通信、</w:t>
      </w:r>
      <w:r>
        <w:rPr>
          <w:rFonts w:hint="eastAsia" w:ascii="仿宋" w:hAnsi="仿宋" w:eastAsia="仿宋" w:cs="仿宋"/>
          <w:color w:val="000000"/>
          <w:sz w:val="32"/>
          <w:szCs w:val="32"/>
          <w:highlight w:val="none"/>
          <w:shd w:val="clear" w:color="auto" w:fill="auto"/>
          <w:lang w:eastAsia="zh-CN"/>
        </w:rPr>
        <w:t>海洋用途无人机、</w:t>
      </w:r>
      <w:r>
        <w:rPr>
          <w:rFonts w:hint="eastAsia" w:ascii="仿宋" w:hAnsi="仿宋" w:eastAsia="仿宋" w:cs="仿宋"/>
          <w:color w:val="000000"/>
          <w:kern w:val="0"/>
          <w:sz w:val="32"/>
          <w:szCs w:val="32"/>
        </w:rPr>
        <w:t>无人船艇/机器人</w:t>
      </w:r>
      <w:r>
        <w:rPr>
          <w:rFonts w:hint="eastAsia" w:ascii="仿宋" w:hAnsi="仿宋" w:eastAsia="仿宋" w:cs="仿宋"/>
          <w:color w:val="000000"/>
          <w:kern w:val="0"/>
          <w:sz w:val="32"/>
          <w:szCs w:val="32"/>
          <w:lang w:eastAsia="zh-CN"/>
        </w:rPr>
        <w:t>（海洋）</w:t>
      </w:r>
      <w:r>
        <w:rPr>
          <w:rFonts w:hint="eastAsia" w:ascii="仿宋" w:hAnsi="仿宋" w:eastAsia="仿宋" w:cs="仿宋"/>
          <w:color w:val="000000"/>
          <w:kern w:val="0"/>
          <w:sz w:val="32"/>
          <w:szCs w:val="32"/>
        </w:rPr>
        <w:t>通信控制、</w:t>
      </w:r>
      <w:r>
        <w:rPr>
          <w:rFonts w:hint="eastAsia" w:ascii="仿宋" w:hAnsi="仿宋" w:eastAsia="仿宋" w:cs="仿宋"/>
          <w:color w:val="000000"/>
          <w:sz w:val="32"/>
          <w:szCs w:val="32"/>
          <w:highlight w:val="none"/>
          <w:shd w:val="clear" w:color="auto" w:fill="auto"/>
          <w:lang w:eastAsia="zh-CN"/>
        </w:rPr>
        <w:t>海洋物联网</w:t>
      </w:r>
      <w:r>
        <w:rPr>
          <w:rFonts w:hint="eastAsia" w:ascii="仿宋" w:hAnsi="仿宋" w:eastAsia="仿宋" w:cs="仿宋"/>
          <w:color w:val="000000"/>
          <w:sz w:val="32"/>
          <w:szCs w:val="32"/>
          <w:highlight w:val="none"/>
          <w:shd w:val="clear" w:color="auto" w:fill="auto"/>
        </w:rPr>
        <w:t>等高新技术突破；支持具有自主知识产权的海洋移动观测装备开发</w:t>
      </w:r>
      <w:r>
        <w:rPr>
          <w:rFonts w:hint="eastAsia" w:ascii="仿宋" w:hAnsi="仿宋" w:eastAsia="仿宋" w:cs="仿宋"/>
          <w:color w:val="000000"/>
          <w:sz w:val="32"/>
          <w:szCs w:val="32"/>
          <w:highlight w:val="none"/>
          <w:shd w:val="clear" w:color="auto" w:fill="auto"/>
          <w:lang w:eastAsia="zh-CN"/>
        </w:rPr>
        <w:t>等方面</w:t>
      </w:r>
      <w:r>
        <w:rPr>
          <w:rFonts w:hint="eastAsia" w:ascii="仿宋" w:hAnsi="仿宋" w:eastAsia="仿宋" w:cs="仿宋"/>
          <w:color w:val="000000"/>
          <w:sz w:val="32"/>
          <w:szCs w:val="32"/>
          <w:highlight w:val="none"/>
          <w:shd w:val="clear" w:color="auto" w:fill="auto"/>
        </w:rPr>
        <w:t>。一般项目支持海洋遥感与导航、水声探测、深海传感器、无人和载人深潜</w:t>
      </w:r>
      <w:r>
        <w:rPr>
          <w:rFonts w:hint="eastAsia" w:ascii="仿宋" w:hAnsi="仿宋" w:eastAsia="仿宋" w:cs="仿宋"/>
          <w:color w:val="000000"/>
          <w:sz w:val="32"/>
          <w:szCs w:val="32"/>
          <w:highlight w:val="none"/>
          <w:shd w:val="clear" w:color="auto" w:fill="auto"/>
          <w:lang w:eastAsia="zh-CN"/>
        </w:rPr>
        <w:t>通信控制</w:t>
      </w:r>
      <w:r>
        <w:rPr>
          <w:rFonts w:hint="eastAsia" w:ascii="仿宋" w:hAnsi="仿宋" w:eastAsia="仿宋" w:cs="仿宋"/>
          <w:color w:val="000000"/>
          <w:sz w:val="32"/>
          <w:szCs w:val="32"/>
          <w:highlight w:val="none"/>
          <w:shd w:val="clear" w:color="auto" w:fill="auto"/>
        </w:rPr>
        <w:t>、海底</w:t>
      </w:r>
      <w:r>
        <w:rPr>
          <w:rFonts w:hint="eastAsia" w:ascii="仿宋" w:hAnsi="仿宋" w:eastAsia="仿宋" w:cs="仿宋"/>
          <w:color w:val="000000"/>
          <w:sz w:val="32"/>
          <w:szCs w:val="32"/>
          <w:highlight w:val="none"/>
          <w:shd w:val="clear" w:color="auto" w:fill="auto"/>
          <w:lang w:eastAsia="zh-CN"/>
        </w:rPr>
        <w:t>测绘与</w:t>
      </w:r>
      <w:r>
        <w:rPr>
          <w:rFonts w:hint="eastAsia" w:ascii="仿宋" w:hAnsi="仿宋" w:eastAsia="仿宋" w:cs="仿宋"/>
          <w:color w:val="000000"/>
          <w:sz w:val="32"/>
          <w:szCs w:val="32"/>
          <w:highlight w:val="none"/>
          <w:shd w:val="clear" w:color="auto" w:fill="auto"/>
        </w:rPr>
        <w:t>定位</w:t>
      </w:r>
      <w:r>
        <w:rPr>
          <w:rFonts w:hint="eastAsia" w:ascii="仿宋" w:hAnsi="仿宋" w:eastAsia="仿宋" w:cs="仿宋"/>
          <w:color w:val="000000"/>
          <w:sz w:val="32"/>
          <w:szCs w:val="32"/>
          <w:highlight w:val="none"/>
          <w:shd w:val="clear" w:color="auto" w:fill="auto"/>
          <w:lang w:eastAsia="zh-CN"/>
        </w:rPr>
        <w:t>、电磁感</w:t>
      </w:r>
      <w:r>
        <w:rPr>
          <w:rFonts w:hint="eastAsia" w:ascii="仿宋_GB2312" w:hAnsi="仿宋_GB2312" w:eastAsia="仿宋_GB2312" w:cs="仿宋_GB2312"/>
          <w:color w:val="000000"/>
          <w:sz w:val="32"/>
          <w:szCs w:val="32"/>
          <w:highlight w:val="none"/>
          <w:shd w:val="clear" w:color="auto" w:fill="auto"/>
          <w:lang w:eastAsia="zh-CN"/>
        </w:rPr>
        <w:t>知</w:t>
      </w:r>
      <w:r>
        <w:rPr>
          <w:rFonts w:hint="eastAsia" w:ascii="仿宋_GB2312" w:hAnsi="仿宋_GB2312" w:eastAsia="仿宋_GB2312" w:cs="仿宋_GB2312"/>
          <w:color w:val="000000"/>
          <w:sz w:val="32"/>
          <w:szCs w:val="32"/>
          <w:highlight w:val="none"/>
          <w:shd w:val="clear" w:color="auto" w:fill="auto"/>
        </w:rPr>
        <w:t>研制</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 w:hAnsi="仿宋" w:eastAsia="仿宋" w:cs="仿宋"/>
          <w:color w:val="000000"/>
          <w:sz w:val="32"/>
          <w:szCs w:val="32"/>
          <w:highlight w:val="none"/>
          <w:shd w:val="clear" w:color="auto" w:fill="auto"/>
          <w:lang w:eastAsia="zh-CN"/>
        </w:rPr>
        <w:t>以及卫星海洋遥感数据的综合应用体系建设等方面。</w:t>
      </w:r>
    </w:p>
    <w:p>
      <w:pPr>
        <w:widowControl w:val="0"/>
        <w:wordWrap/>
        <w:adjustRightInd/>
        <w:snapToGrid/>
        <w:spacing w:line="560" w:lineRule="exact"/>
        <w:ind w:right="0"/>
        <w:textAlignment w:val="auto"/>
        <w:rPr>
          <w:rFonts w:hint="eastAsia" w:ascii="仿宋" w:hAnsi="仿宋" w:eastAsia="仿宋" w:cs="仿宋"/>
          <w:color w:val="000000"/>
          <w:sz w:val="32"/>
          <w:szCs w:val="32"/>
          <w:highlight w:val="none"/>
          <w:shd w:val="clear" w:color="auto" w:fill="auto"/>
          <w:lang w:eastAsia="zh-CN"/>
        </w:rPr>
      </w:pPr>
      <w:r>
        <w:rPr>
          <w:rFonts w:hint="eastAsia" w:ascii="仿宋" w:hAnsi="仿宋" w:eastAsia="仿宋" w:cs="仿宋"/>
          <w:color w:val="000000"/>
          <w:sz w:val="32"/>
          <w:szCs w:val="32"/>
          <w:highlight w:val="none"/>
          <w:shd w:val="clear" w:color="auto" w:fill="auto"/>
          <w:lang w:val="en-US" w:eastAsia="zh-CN"/>
        </w:rPr>
        <w:t xml:space="preserve">    </w:t>
      </w:r>
      <w:r>
        <w:rPr>
          <w:rFonts w:hint="eastAsia" w:ascii="仿宋" w:hAnsi="仿宋" w:eastAsia="仿宋" w:cs="仿宋"/>
          <w:color w:val="000000"/>
          <w:sz w:val="32"/>
          <w:szCs w:val="32"/>
          <w:highlight w:val="none"/>
          <w:shd w:val="clear" w:color="auto" w:fill="auto"/>
          <w:lang w:eastAsia="zh-CN"/>
        </w:rPr>
        <w:t>支持数量：专题经费4</w:t>
      </w:r>
      <w:r>
        <w:rPr>
          <w:rFonts w:hint="eastAsia" w:ascii="仿宋" w:hAnsi="仿宋" w:eastAsia="仿宋" w:cs="仿宋"/>
          <w:color w:val="000000"/>
          <w:sz w:val="32"/>
          <w:szCs w:val="32"/>
          <w:highlight w:val="none"/>
          <w:shd w:val="clear" w:color="auto" w:fill="auto"/>
          <w:lang w:val="en-US" w:eastAsia="zh-CN"/>
        </w:rPr>
        <w:t>5</w:t>
      </w:r>
      <w:r>
        <w:rPr>
          <w:rFonts w:hint="eastAsia" w:ascii="仿宋" w:hAnsi="仿宋" w:eastAsia="仿宋" w:cs="仿宋"/>
          <w:color w:val="000000"/>
          <w:sz w:val="32"/>
          <w:szCs w:val="32"/>
          <w:highlight w:val="none"/>
          <w:shd w:val="clear" w:color="auto" w:fill="auto"/>
          <w:lang w:eastAsia="zh-CN"/>
        </w:rPr>
        <w:t>00 万元，其中重点项目1000 万元，</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 w:hAnsi="仿宋" w:eastAsia="仿宋" w:cs="仿宋"/>
          <w:color w:val="000000"/>
          <w:sz w:val="32"/>
          <w:szCs w:val="32"/>
          <w:highlight w:val="none"/>
          <w:shd w:val="clear" w:color="auto" w:fill="auto"/>
          <w:lang w:eastAsia="zh-CN"/>
        </w:rPr>
        <w:t>设置项目2 个；一般项目</w:t>
      </w:r>
      <w:r>
        <w:rPr>
          <w:rFonts w:hint="eastAsia" w:ascii="仿宋" w:hAnsi="仿宋" w:eastAsia="仿宋" w:cs="仿宋"/>
          <w:color w:val="000000"/>
          <w:sz w:val="32"/>
          <w:szCs w:val="32"/>
          <w:highlight w:val="none"/>
          <w:shd w:val="clear" w:color="auto" w:fill="auto"/>
          <w:lang w:val="en-US" w:eastAsia="zh-CN"/>
        </w:rPr>
        <w:t>5</w:t>
      </w:r>
      <w:r>
        <w:rPr>
          <w:rFonts w:hint="eastAsia" w:ascii="仿宋" w:hAnsi="仿宋" w:eastAsia="仿宋" w:cs="仿宋"/>
          <w:color w:val="000000"/>
          <w:sz w:val="32"/>
          <w:szCs w:val="32"/>
          <w:highlight w:val="none"/>
          <w:shd w:val="clear" w:color="auto" w:fill="auto"/>
          <w:lang w:eastAsia="zh-CN"/>
        </w:rPr>
        <w:t>00 万</w:t>
      </w:r>
      <w:r>
        <w:rPr>
          <w:rFonts w:hint="eastAsia" w:ascii="仿宋_GB2312" w:hAnsi="仿宋_GB2312" w:eastAsia="仿宋_GB2312" w:cs="仿宋_GB2312"/>
          <w:color w:val="000000"/>
          <w:sz w:val="32"/>
          <w:szCs w:val="32"/>
          <w:highlight w:val="none"/>
          <w:shd w:val="clear" w:color="auto" w:fill="auto"/>
        </w:rPr>
        <w:t>元，设置项目</w:t>
      </w:r>
      <w:r>
        <w:rPr>
          <w:rFonts w:hint="eastAsia" w:ascii="仿宋_GB2312" w:hAnsi="仿宋_GB2312" w:eastAsia="仿宋_GB2312" w:cs="仿宋_GB2312"/>
          <w:color w:val="000000"/>
          <w:sz w:val="32"/>
          <w:szCs w:val="32"/>
          <w:highlight w:val="none"/>
          <w:shd w:val="clear" w:color="auto" w:fill="auto"/>
          <w:lang w:val="en-US" w:eastAsia="zh-CN"/>
        </w:rPr>
        <w:t>5</w:t>
      </w:r>
      <w:r>
        <w:rPr>
          <w:rFonts w:hint="eastAsia" w:ascii="仿宋_GB2312" w:hAnsi="仿宋_GB2312" w:eastAsia="仿宋_GB2312" w:cs="仿宋_GB2312"/>
          <w:color w:val="000000"/>
          <w:sz w:val="32"/>
          <w:szCs w:val="32"/>
          <w:highlight w:val="none"/>
          <w:shd w:val="clear" w:color="auto" w:fill="auto"/>
        </w:rPr>
        <w:t xml:space="preserve"> 个。</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项目实施年限：1-2 年。</w:t>
      </w:r>
    </w:p>
    <w:p>
      <w:pPr>
        <w:widowControl w:val="0"/>
        <w:wordWrap/>
        <w:adjustRightInd/>
        <w:snapToGrid/>
        <w:spacing w:line="560" w:lineRule="exact"/>
        <w:ind w:left="0" w:leftChars="0" w:right="0"/>
        <w:textAlignment w:val="auto"/>
        <w:rPr>
          <w:rFonts w:hint="eastAsia" w:ascii="楷体_GB2312" w:hAnsi="楷体_GB2312" w:eastAsia="楷体_GB2312" w:cs="楷体_GB2312"/>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lang w:val="en-US" w:eastAsia="zh-CN"/>
        </w:rPr>
        <w:t xml:space="preserve">    </w:t>
      </w:r>
      <w:r>
        <w:rPr>
          <w:rFonts w:hint="eastAsia" w:ascii="楷体" w:hAnsi="楷体" w:eastAsia="楷体" w:cs="楷体"/>
          <w:b/>
          <w:bCs/>
          <w:sz w:val="32"/>
        </w:rPr>
        <w:t>（</w:t>
      </w:r>
      <w:r>
        <w:rPr>
          <w:rFonts w:hint="eastAsia" w:ascii="楷体" w:hAnsi="楷体" w:eastAsia="楷体" w:cs="楷体"/>
          <w:b/>
          <w:bCs/>
          <w:sz w:val="32"/>
          <w:lang w:eastAsia="zh-CN"/>
        </w:rPr>
        <w:t>二</w:t>
      </w:r>
      <w:r>
        <w:rPr>
          <w:rFonts w:hint="eastAsia" w:ascii="楷体" w:hAnsi="楷体" w:eastAsia="楷体" w:cs="楷体"/>
          <w:b/>
          <w:bCs/>
          <w:sz w:val="32"/>
        </w:rPr>
        <w:t>）海洋工程装备专题</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支持领域：</w:t>
      </w:r>
      <w:r>
        <w:rPr>
          <w:rFonts w:hint="eastAsia" w:ascii="仿宋_GB2312" w:hAnsi="仿宋_GB2312" w:eastAsia="仿宋_GB2312" w:cs="仿宋_GB2312"/>
          <w:color w:val="000000"/>
          <w:sz w:val="32"/>
          <w:szCs w:val="32"/>
          <w:highlight w:val="none"/>
          <w:shd w:val="clear" w:color="auto" w:fill="auto"/>
          <w:lang w:eastAsia="zh-CN"/>
        </w:rPr>
        <w:t>顺应</w:t>
      </w:r>
      <w:r>
        <w:rPr>
          <w:rFonts w:ascii="Times New Roman" w:hAnsi="Times New Roman" w:eastAsia="仿宋_GB2312" w:cs="仿宋_GB2312"/>
          <w:sz w:val="32"/>
          <w:szCs w:val="40"/>
        </w:rPr>
        <w:t>海工装备深水化、绿色化、智能化、集成化产业趋势</w:t>
      </w:r>
      <w:r>
        <w:rPr>
          <w:rFonts w:hint="eastAsia" w:ascii="Times New Roman" w:hAnsi="Times New Roman" w:eastAsia="仿宋_GB2312" w:cs="仿宋_GB2312"/>
          <w:sz w:val="32"/>
          <w:szCs w:val="40"/>
          <w:lang w:eastAsia="zh-CN"/>
        </w:rPr>
        <w:t>，</w:t>
      </w:r>
      <w:r>
        <w:rPr>
          <w:rFonts w:hint="eastAsia" w:ascii="仿宋_GB2312" w:hAnsi="仿宋_GB2312" w:eastAsia="仿宋_GB2312" w:cs="仿宋_GB2312"/>
          <w:color w:val="000000"/>
          <w:sz w:val="32"/>
          <w:szCs w:val="32"/>
          <w:highlight w:val="none"/>
          <w:shd w:val="clear" w:color="auto" w:fill="auto"/>
        </w:rPr>
        <w:t>着力培育发展</w:t>
      </w:r>
      <w:r>
        <w:rPr>
          <w:rFonts w:hint="eastAsia" w:ascii="仿宋_GB2312" w:hAnsi="仿宋_GB2312" w:eastAsia="仿宋_GB2312" w:cs="仿宋_GB2312"/>
          <w:color w:val="000000"/>
          <w:sz w:val="32"/>
          <w:szCs w:val="32"/>
          <w:highlight w:val="none"/>
          <w:shd w:val="clear" w:color="auto" w:fill="auto"/>
          <w:lang w:eastAsia="zh-CN"/>
        </w:rPr>
        <w:t>海洋</w:t>
      </w:r>
      <w:r>
        <w:rPr>
          <w:rFonts w:hint="eastAsia" w:ascii="仿宋_GB2312" w:hAnsi="仿宋_GB2312" w:eastAsia="仿宋_GB2312" w:cs="仿宋_GB2312"/>
          <w:color w:val="000000"/>
          <w:sz w:val="32"/>
          <w:szCs w:val="32"/>
          <w:highlight w:val="none"/>
          <w:shd w:val="clear" w:color="auto" w:fill="auto"/>
        </w:rPr>
        <w:t>高端智能装备产业，</w:t>
      </w:r>
      <w:r>
        <w:rPr>
          <w:rFonts w:ascii="Times New Roman" w:hAnsi="Times New Roman" w:eastAsia="仿宋_GB2312" w:cs="仿宋_GB2312"/>
          <w:sz w:val="32"/>
          <w:szCs w:val="40"/>
        </w:rPr>
        <w:t>在深海资源开发装备及高技术船舶、核心配套系统设备等关键领域</w:t>
      </w:r>
      <w:r>
        <w:rPr>
          <w:rFonts w:hint="eastAsia" w:ascii="Times New Roman" w:hAnsi="Times New Roman" w:eastAsia="仿宋_GB2312" w:cs="仿宋_GB2312"/>
          <w:sz w:val="32"/>
          <w:szCs w:val="40"/>
          <w:lang w:eastAsia="zh-CN"/>
        </w:rPr>
        <w:t>取得突破，</w:t>
      </w:r>
      <w:r>
        <w:rPr>
          <w:rFonts w:hint="eastAsia" w:ascii="仿宋_GB2312" w:hAnsi="仿宋_GB2312" w:eastAsia="仿宋_GB2312" w:cs="仿宋_GB2312"/>
          <w:color w:val="000000"/>
          <w:sz w:val="32"/>
          <w:szCs w:val="32"/>
          <w:highlight w:val="none"/>
          <w:shd w:val="clear" w:color="auto" w:fill="auto"/>
        </w:rPr>
        <w:t>增强</w:t>
      </w:r>
      <w:r>
        <w:rPr>
          <w:rFonts w:hint="eastAsia" w:ascii="仿宋_GB2312" w:hAnsi="仿宋_GB2312" w:eastAsia="仿宋_GB2312" w:cs="仿宋_GB2312"/>
          <w:color w:val="000000"/>
          <w:sz w:val="32"/>
          <w:szCs w:val="32"/>
          <w:highlight w:val="none"/>
          <w:shd w:val="clear" w:color="auto" w:fill="auto"/>
          <w:lang w:eastAsia="zh-CN"/>
        </w:rPr>
        <w:t>海工装备</w:t>
      </w:r>
      <w:r>
        <w:rPr>
          <w:rFonts w:hint="eastAsia" w:ascii="仿宋_GB2312" w:hAnsi="仿宋_GB2312" w:eastAsia="仿宋_GB2312" w:cs="仿宋_GB2312"/>
          <w:color w:val="000000"/>
          <w:sz w:val="32"/>
          <w:szCs w:val="32"/>
          <w:highlight w:val="none"/>
          <w:shd w:val="clear" w:color="auto" w:fill="auto"/>
        </w:rPr>
        <w:t>制造业核心竞争力，推动制造业向中高端发展，建设国际领先的沿海高端制造体系。</w:t>
      </w:r>
    </w:p>
    <w:p>
      <w:pPr>
        <w:wordWrap/>
        <w:adjustRightInd/>
        <w:snapToGrid/>
        <w:spacing w:line="560" w:lineRule="exact"/>
        <w:ind w:right="0" w:firstLine="640" w:firstLineChars="200"/>
        <w:textAlignment w:val="auto"/>
        <w:rPr>
          <w:rFonts w:ascii="Times New Roman" w:hAnsi="Times New Roman" w:eastAsia="仿宋_GB2312" w:cs="仿宋_GB2312"/>
          <w:sz w:val="32"/>
          <w:szCs w:val="40"/>
        </w:rPr>
      </w:pPr>
      <w:r>
        <w:rPr>
          <w:rFonts w:hint="eastAsia" w:ascii="仿宋_GB2312" w:hAnsi="仿宋_GB2312" w:eastAsia="仿宋_GB2312" w:cs="仿宋_GB2312"/>
          <w:color w:val="000000"/>
          <w:sz w:val="32"/>
          <w:szCs w:val="32"/>
          <w:highlight w:val="none"/>
          <w:shd w:val="clear" w:color="auto" w:fill="auto"/>
          <w:lang w:eastAsia="zh-CN"/>
        </w:rPr>
        <w:t>支持方式：本专题设置重点、一般两种类别。重点支持海洋工程装备、大型深水多功能风电工程装备等。一般项目支持高端海工作业装备、油气生产处理装备、水下管缆、深远海养殖加工装备</w:t>
      </w:r>
      <w:r>
        <w:rPr>
          <w:rFonts w:hint="eastAsia" w:ascii="Times New Roman" w:hAnsi="Times New Roman" w:eastAsia="仿宋_GB2312" w:cs="仿宋_GB2312"/>
          <w:sz w:val="32"/>
          <w:szCs w:val="40"/>
        </w:rPr>
        <w:t>、军民融合海洋工程装备、深水无人潜水器、新型复合材料和防腐技术、海洋工程核心计算分析软件等。</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支持数量：专题经费8000 万元，其中重点项目</w:t>
      </w:r>
      <w:r>
        <w:rPr>
          <w:rFonts w:hint="eastAsia" w:ascii="仿宋_GB2312" w:hAnsi="仿宋_GB2312" w:eastAsia="仿宋_GB2312" w:cs="仿宋_GB2312"/>
          <w:color w:val="000000"/>
          <w:sz w:val="32"/>
          <w:szCs w:val="32"/>
          <w:highlight w:val="none"/>
          <w:shd w:val="clear" w:color="auto" w:fill="auto"/>
          <w:lang w:val="en-US" w:eastAsia="zh-CN"/>
        </w:rPr>
        <w:t>1000</w:t>
      </w:r>
      <w:r>
        <w:rPr>
          <w:rFonts w:hint="eastAsia" w:ascii="仿宋_GB2312" w:hAnsi="仿宋_GB2312" w:eastAsia="仿宋_GB2312" w:cs="仿宋_GB2312"/>
          <w:color w:val="000000"/>
          <w:sz w:val="32"/>
          <w:szCs w:val="32"/>
          <w:highlight w:val="none"/>
          <w:shd w:val="clear" w:color="auto" w:fill="auto"/>
        </w:rPr>
        <w:t xml:space="preserve"> 万元，设置项目</w:t>
      </w:r>
      <w:r>
        <w:rPr>
          <w:rFonts w:hint="eastAsia" w:ascii="仿宋_GB2312" w:hAnsi="仿宋_GB2312" w:eastAsia="仿宋_GB2312" w:cs="仿宋_GB2312"/>
          <w:color w:val="000000"/>
          <w:sz w:val="32"/>
          <w:szCs w:val="32"/>
          <w:highlight w:val="none"/>
          <w:shd w:val="clear" w:color="auto" w:fill="auto"/>
          <w:lang w:val="en-US" w:eastAsia="zh-CN"/>
        </w:rPr>
        <w:t>6</w:t>
      </w:r>
      <w:r>
        <w:rPr>
          <w:rFonts w:hint="eastAsia" w:ascii="仿宋_GB2312" w:hAnsi="仿宋_GB2312" w:eastAsia="仿宋_GB2312" w:cs="仿宋_GB2312"/>
          <w:color w:val="000000"/>
          <w:sz w:val="32"/>
          <w:szCs w:val="32"/>
          <w:highlight w:val="none"/>
          <w:shd w:val="clear" w:color="auto" w:fill="auto"/>
        </w:rPr>
        <w:t>个；一般项目500 万元，设置项目4 个。</w:t>
      </w:r>
    </w:p>
    <w:p>
      <w:pPr>
        <w:widowControl w:val="0"/>
        <w:wordWrap/>
        <w:adjustRightInd/>
        <w:snapToGrid/>
        <w:spacing w:line="560" w:lineRule="exact"/>
        <w:ind w:right="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项目实施年限：1-2 年。</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rPr>
        <w:t xml:space="preserve">    </w:t>
      </w:r>
      <w:r>
        <w:rPr>
          <w:rFonts w:hint="eastAsia" w:ascii="楷体" w:hAnsi="楷体" w:eastAsia="楷体" w:cs="楷体"/>
          <w:b/>
          <w:bCs/>
          <w:snapToGrid w:val="0"/>
          <w:color w:val="000000"/>
          <w:kern w:val="0"/>
          <w:sz w:val="32"/>
          <w:szCs w:val="32"/>
          <w:highlight w:val="none"/>
          <w:shd w:val="clear" w:color="auto" w:fill="auto"/>
          <w:lang w:eastAsia="zh-CN"/>
        </w:rPr>
        <w:t>（三）</w:t>
      </w:r>
      <w:r>
        <w:rPr>
          <w:rFonts w:hint="eastAsia" w:ascii="楷体" w:hAnsi="楷体" w:eastAsia="楷体" w:cs="楷体"/>
          <w:b/>
          <w:bCs/>
          <w:snapToGrid w:val="0"/>
          <w:color w:val="000000"/>
          <w:kern w:val="0"/>
          <w:sz w:val="32"/>
          <w:szCs w:val="32"/>
          <w:highlight w:val="none"/>
          <w:shd w:val="clear" w:color="auto" w:fill="auto"/>
        </w:rPr>
        <w:t>海洋生物专题</w:t>
      </w:r>
    </w:p>
    <w:p>
      <w:pPr>
        <w:widowControl w:val="0"/>
        <w:wordWrap/>
        <w:adjustRightInd/>
        <w:snapToGrid/>
        <w:spacing w:line="560" w:lineRule="exact"/>
        <w:ind w:left="0" w:leftChars="0" w:right="0" w:firstLine="623"/>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支持领域：</w:t>
      </w:r>
      <w:r>
        <w:rPr>
          <w:rFonts w:ascii="Times New Roman" w:hAnsi="Times New Roman" w:eastAsia="仿宋_GB2312" w:cs="仿宋_GB2312"/>
          <w:sz w:val="32"/>
          <w:szCs w:val="40"/>
        </w:rPr>
        <w:t>发挥我省海洋生物科研技术优势，推动海洋生物重点领域的研发及应用推广，强化</w:t>
      </w:r>
      <w:r>
        <w:rPr>
          <w:rFonts w:hint="eastAsia" w:ascii="Times New Roman" w:hAnsi="Times New Roman" w:eastAsia="仿宋_GB2312" w:cs="仿宋_GB2312"/>
          <w:sz w:val="32"/>
          <w:szCs w:val="40"/>
          <w:lang w:eastAsia="zh-CN"/>
        </w:rPr>
        <w:t>海洋养殖瓶颈技术、</w:t>
      </w:r>
      <w:r>
        <w:rPr>
          <w:rFonts w:ascii="Times New Roman" w:hAnsi="Times New Roman" w:eastAsia="仿宋_GB2312" w:cs="仿宋_GB2312"/>
          <w:sz w:val="32"/>
          <w:szCs w:val="40"/>
        </w:rPr>
        <w:t>海洋生物医药及基因工程技术攻关，推动我省海洋生物产业朝多元化、</w:t>
      </w:r>
      <w:r>
        <w:rPr>
          <w:rFonts w:hint="eastAsia" w:ascii="Times New Roman" w:hAnsi="Times New Roman" w:eastAsia="仿宋_GB2312" w:cs="仿宋_GB2312"/>
          <w:sz w:val="32"/>
          <w:szCs w:val="40"/>
        </w:rPr>
        <w:t>高效利用方向</w:t>
      </w:r>
      <w:r>
        <w:rPr>
          <w:rFonts w:ascii="Times New Roman" w:hAnsi="Times New Roman" w:eastAsia="仿宋_GB2312" w:cs="仿宋_GB2312"/>
          <w:sz w:val="32"/>
          <w:szCs w:val="40"/>
        </w:rPr>
        <w:t>发展</w:t>
      </w:r>
      <w:r>
        <w:rPr>
          <w:rFonts w:hint="eastAsia" w:ascii="仿宋_GB2312" w:hAnsi="仿宋_GB2312" w:eastAsia="仿宋_GB2312" w:cs="仿宋_GB2312"/>
          <w:color w:val="000000"/>
          <w:sz w:val="32"/>
          <w:szCs w:val="32"/>
          <w:highlight w:val="none"/>
          <w:shd w:val="clear" w:color="auto" w:fill="auto"/>
        </w:rPr>
        <w:t>。</w:t>
      </w:r>
    </w:p>
    <w:p>
      <w:pPr>
        <w:wordWrap/>
        <w:adjustRightInd/>
        <w:snapToGrid/>
        <w:spacing w:line="560" w:lineRule="exact"/>
        <w:ind w:right="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支持方式：本专题设置重点、一般两种类别。重点项目支持海洋创新药物研发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海洋生化制品研发和产业化</w:t>
      </w:r>
      <w:r>
        <w:rPr>
          <w:rFonts w:hint="eastAsia" w:ascii="仿宋" w:hAnsi="仿宋" w:eastAsia="仿宋" w:cs="仿宋"/>
          <w:b w:val="0"/>
          <w:bCs w:val="0"/>
          <w:sz w:val="32"/>
          <w:szCs w:val="32"/>
          <w:lang w:eastAsia="zh-CN"/>
        </w:rPr>
        <w:t>、海洋高效优质新品种（系）选育</w:t>
      </w:r>
      <w:r>
        <w:rPr>
          <w:rFonts w:hint="eastAsia" w:ascii="仿宋" w:hAnsi="仿宋" w:eastAsia="仿宋" w:cs="仿宋"/>
          <w:b w:val="0"/>
          <w:bCs w:val="0"/>
          <w:sz w:val="32"/>
          <w:szCs w:val="32"/>
        </w:rPr>
        <w:t>等。一般项目支持海洋创新药物先导物的优化和成药性评价，海洋功能保健食品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海洋化妆品等海洋生物制品研发</w:t>
      </w:r>
      <w:r>
        <w:rPr>
          <w:rFonts w:hint="eastAsia" w:ascii="仿宋" w:hAnsi="仿宋" w:eastAsia="仿宋" w:cs="仿宋"/>
          <w:b w:val="0"/>
          <w:bCs w:val="0"/>
          <w:sz w:val="32"/>
          <w:szCs w:val="32"/>
          <w:lang w:eastAsia="zh-CN"/>
        </w:rPr>
        <w:t>，深水抗风浪关键技术开发示范、海洋珍稀物种繁育技术攻关</w:t>
      </w:r>
      <w:r>
        <w:rPr>
          <w:rFonts w:hint="eastAsia" w:ascii="仿宋" w:hAnsi="仿宋" w:eastAsia="仿宋" w:cs="仿宋"/>
          <w:b w:val="0"/>
          <w:bCs w:val="0"/>
          <w:sz w:val="32"/>
          <w:szCs w:val="32"/>
        </w:rPr>
        <w:t>等。其中，重点项目支持具有较好的前期研究基础，承诺项目实施期内形成可检验的新成果、新技术、新产品，并产生较好效益；一般项目支持开展促进海洋生物技术发展的关键技术和相关产品研发，承诺项目实施期内可实现产业化过程中的关键技术突破，形成一批技术或产品的储备。</w:t>
      </w:r>
    </w:p>
    <w:p>
      <w:pPr>
        <w:widowControl w:val="0"/>
        <w:wordWrap/>
        <w:adjustRightInd/>
        <w:snapToGrid/>
        <w:spacing w:line="560" w:lineRule="exact"/>
        <w:ind w:left="0" w:leftChars="0" w:right="0" w:firstLine="623"/>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支持数量：专题经费3</w:t>
      </w:r>
      <w:r>
        <w:rPr>
          <w:rFonts w:hint="eastAsia" w:ascii="仿宋_GB2312" w:hAnsi="仿宋_GB2312" w:eastAsia="仿宋_GB2312" w:cs="仿宋_GB2312"/>
          <w:color w:val="000000"/>
          <w:sz w:val="32"/>
          <w:szCs w:val="32"/>
          <w:highlight w:val="none"/>
          <w:shd w:val="clear" w:color="auto" w:fill="auto"/>
          <w:lang w:val="en-US" w:eastAsia="zh-CN"/>
        </w:rPr>
        <w:t>4</w:t>
      </w:r>
      <w:r>
        <w:rPr>
          <w:rFonts w:hint="eastAsia" w:ascii="仿宋_GB2312" w:hAnsi="仿宋_GB2312" w:eastAsia="仿宋_GB2312" w:cs="仿宋_GB2312"/>
          <w:color w:val="000000"/>
          <w:sz w:val="32"/>
          <w:szCs w:val="32"/>
          <w:highlight w:val="none"/>
          <w:shd w:val="clear" w:color="auto" w:fill="auto"/>
        </w:rPr>
        <w:t>00 万元，其中重点项目500 万元，设置项目4 个；一般项目</w:t>
      </w:r>
      <w:r>
        <w:rPr>
          <w:rFonts w:hint="eastAsia" w:ascii="仿宋_GB2312" w:hAnsi="仿宋_GB2312" w:eastAsia="仿宋_GB2312" w:cs="仿宋_GB2312"/>
          <w:color w:val="000000"/>
          <w:sz w:val="32"/>
          <w:szCs w:val="32"/>
          <w:highlight w:val="none"/>
          <w:shd w:val="clear" w:color="auto" w:fill="auto"/>
          <w:lang w:val="en-US" w:eastAsia="zh-CN"/>
        </w:rPr>
        <w:t>2</w:t>
      </w:r>
      <w:r>
        <w:rPr>
          <w:rFonts w:hint="eastAsia" w:ascii="仿宋_GB2312" w:hAnsi="仿宋_GB2312" w:eastAsia="仿宋_GB2312" w:cs="仿宋_GB2312"/>
          <w:color w:val="000000"/>
          <w:sz w:val="32"/>
          <w:szCs w:val="32"/>
          <w:highlight w:val="none"/>
          <w:shd w:val="clear" w:color="auto" w:fill="auto"/>
        </w:rPr>
        <w:t>00 万元，设置项目</w:t>
      </w:r>
      <w:r>
        <w:rPr>
          <w:rFonts w:hint="eastAsia" w:ascii="仿宋_GB2312" w:hAnsi="仿宋_GB2312" w:eastAsia="仿宋_GB2312" w:cs="仿宋_GB2312"/>
          <w:color w:val="000000"/>
          <w:sz w:val="32"/>
          <w:szCs w:val="32"/>
          <w:highlight w:val="none"/>
          <w:shd w:val="clear" w:color="auto" w:fill="auto"/>
          <w:lang w:val="en-US" w:eastAsia="zh-CN"/>
        </w:rPr>
        <w:t>7</w:t>
      </w:r>
      <w:r>
        <w:rPr>
          <w:rFonts w:hint="eastAsia" w:ascii="仿宋_GB2312" w:hAnsi="仿宋_GB2312" w:eastAsia="仿宋_GB2312" w:cs="仿宋_GB2312"/>
          <w:color w:val="000000"/>
          <w:sz w:val="32"/>
          <w:szCs w:val="32"/>
          <w:highlight w:val="none"/>
          <w:shd w:val="clear" w:color="auto" w:fill="auto"/>
        </w:rPr>
        <w:t xml:space="preserve"> 个。</w:t>
      </w:r>
    </w:p>
    <w:p>
      <w:pPr>
        <w:widowControl w:val="0"/>
        <w:wordWrap/>
        <w:adjustRightInd/>
        <w:snapToGrid/>
        <w:spacing w:line="560" w:lineRule="exact"/>
        <w:ind w:left="0" w:leftChars="0" w:right="0" w:firstLine="623"/>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项目实施年限：1-2 年。</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lang w:val="en-US" w:eastAsia="zh-CN"/>
        </w:rPr>
        <w:t xml:space="preserve">   </w:t>
      </w:r>
      <w:r>
        <w:rPr>
          <w:rFonts w:hint="eastAsia" w:ascii="楷体_GB2312" w:hAnsi="楷体_GB2312" w:eastAsia="楷体_GB2312" w:cs="楷体_GB2312"/>
          <w:b/>
          <w:bCs/>
          <w:snapToGrid w:val="0"/>
          <w:color w:val="000000"/>
          <w:kern w:val="0"/>
          <w:sz w:val="32"/>
          <w:szCs w:val="32"/>
          <w:highlight w:val="none"/>
          <w:shd w:val="clear" w:color="auto" w:fill="auto"/>
        </w:rPr>
        <w:t>（四）海上风电专题</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支持</w:t>
      </w:r>
      <w:r>
        <w:rPr>
          <w:rFonts w:ascii="仿宋" w:hAnsi="仿宋" w:eastAsia="仿宋"/>
          <w:b w:val="0"/>
          <w:bCs w:val="0"/>
          <w:sz w:val="30"/>
          <w:szCs w:val="30"/>
        </w:rPr>
        <w:t>领域：</w:t>
      </w:r>
      <w:r>
        <w:rPr>
          <w:rFonts w:hint="eastAsia" w:ascii="仿宋" w:hAnsi="仿宋" w:eastAsia="仿宋"/>
          <w:b w:val="0"/>
          <w:bCs w:val="0"/>
          <w:sz w:val="30"/>
          <w:szCs w:val="30"/>
        </w:rPr>
        <w:t>鼓励</w:t>
      </w:r>
      <w:r>
        <w:rPr>
          <w:rFonts w:ascii="仿宋" w:hAnsi="仿宋" w:eastAsia="仿宋"/>
          <w:b w:val="0"/>
          <w:bCs w:val="0"/>
          <w:sz w:val="30"/>
          <w:szCs w:val="30"/>
        </w:rPr>
        <w:t>海上风电产业集聚</w:t>
      </w:r>
      <w:r>
        <w:rPr>
          <w:rFonts w:hint="eastAsia" w:ascii="仿宋" w:hAnsi="仿宋" w:eastAsia="仿宋"/>
          <w:b w:val="0"/>
          <w:bCs w:val="0"/>
          <w:sz w:val="30"/>
          <w:szCs w:val="30"/>
        </w:rPr>
        <w:t>和资源</w:t>
      </w:r>
      <w:r>
        <w:rPr>
          <w:rFonts w:ascii="仿宋" w:hAnsi="仿宋" w:eastAsia="仿宋"/>
          <w:b w:val="0"/>
          <w:bCs w:val="0"/>
          <w:sz w:val="30"/>
          <w:szCs w:val="30"/>
        </w:rPr>
        <w:t>优化配置，</w:t>
      </w:r>
      <w:r>
        <w:rPr>
          <w:rFonts w:hint="eastAsia" w:ascii="仿宋" w:hAnsi="仿宋" w:eastAsia="仿宋"/>
          <w:b w:val="0"/>
          <w:bCs w:val="0"/>
          <w:sz w:val="30"/>
          <w:szCs w:val="30"/>
        </w:rPr>
        <w:t>发挥</w:t>
      </w:r>
      <w:r>
        <w:rPr>
          <w:rFonts w:ascii="仿宋" w:hAnsi="仿宋" w:eastAsia="仿宋"/>
          <w:b w:val="0"/>
          <w:bCs w:val="0"/>
          <w:sz w:val="30"/>
          <w:szCs w:val="30"/>
        </w:rPr>
        <w:t>我省海上风电</w:t>
      </w:r>
      <w:r>
        <w:rPr>
          <w:rFonts w:hint="eastAsia" w:ascii="仿宋" w:hAnsi="仿宋" w:eastAsia="仿宋"/>
          <w:b w:val="0"/>
          <w:bCs w:val="0"/>
          <w:sz w:val="30"/>
          <w:szCs w:val="30"/>
        </w:rPr>
        <w:t>科研</w:t>
      </w:r>
      <w:r>
        <w:rPr>
          <w:rFonts w:ascii="仿宋" w:hAnsi="仿宋" w:eastAsia="仿宋"/>
          <w:b w:val="0"/>
          <w:bCs w:val="0"/>
          <w:sz w:val="30"/>
          <w:szCs w:val="30"/>
        </w:rPr>
        <w:t>技术优势，</w:t>
      </w:r>
      <w:r>
        <w:rPr>
          <w:rFonts w:hint="eastAsia" w:ascii="仿宋" w:hAnsi="仿宋" w:eastAsia="仿宋"/>
          <w:b w:val="0"/>
          <w:bCs w:val="0"/>
          <w:sz w:val="30"/>
          <w:szCs w:val="30"/>
        </w:rPr>
        <w:t>加快</w:t>
      </w:r>
      <w:r>
        <w:rPr>
          <w:rFonts w:ascii="仿宋" w:hAnsi="仿宋" w:eastAsia="仿宋"/>
          <w:b w:val="0"/>
          <w:bCs w:val="0"/>
          <w:sz w:val="30"/>
          <w:szCs w:val="30"/>
        </w:rPr>
        <w:t>培育海上风电机组研发制造、船机装备</w:t>
      </w:r>
      <w:r>
        <w:rPr>
          <w:rFonts w:hint="eastAsia" w:ascii="仿宋" w:hAnsi="仿宋" w:eastAsia="仿宋"/>
          <w:b w:val="0"/>
          <w:bCs w:val="0"/>
          <w:sz w:val="30"/>
          <w:szCs w:val="30"/>
        </w:rPr>
        <w:t>研发</w:t>
      </w:r>
      <w:r>
        <w:rPr>
          <w:rFonts w:ascii="仿宋" w:hAnsi="仿宋" w:eastAsia="仿宋"/>
          <w:b w:val="0"/>
          <w:bCs w:val="0"/>
          <w:sz w:val="30"/>
          <w:szCs w:val="30"/>
        </w:rPr>
        <w:t>制造</w:t>
      </w:r>
      <w:r>
        <w:rPr>
          <w:rFonts w:hint="eastAsia" w:ascii="仿宋" w:hAnsi="仿宋" w:eastAsia="仿宋"/>
          <w:b w:val="0"/>
          <w:bCs w:val="0"/>
          <w:sz w:val="30"/>
          <w:szCs w:val="30"/>
        </w:rPr>
        <w:t>、</w:t>
      </w:r>
      <w:r>
        <w:rPr>
          <w:rFonts w:ascii="仿宋" w:hAnsi="仿宋" w:eastAsia="仿宋"/>
          <w:b w:val="0"/>
          <w:bCs w:val="0"/>
          <w:sz w:val="30"/>
          <w:szCs w:val="30"/>
        </w:rPr>
        <w:t>工程勘察设计、施工安装和运行维护</w:t>
      </w:r>
      <w:r>
        <w:rPr>
          <w:rFonts w:hint="eastAsia" w:ascii="仿宋" w:hAnsi="仿宋" w:eastAsia="仿宋"/>
          <w:b w:val="0"/>
          <w:bCs w:val="0"/>
          <w:sz w:val="30"/>
          <w:szCs w:val="30"/>
        </w:rPr>
        <w:t>全</w:t>
      </w:r>
      <w:r>
        <w:rPr>
          <w:rFonts w:ascii="仿宋" w:hAnsi="仿宋" w:eastAsia="仿宋"/>
          <w:b w:val="0"/>
          <w:bCs w:val="0"/>
          <w:sz w:val="30"/>
          <w:szCs w:val="30"/>
        </w:rPr>
        <w:t>产业链</w:t>
      </w:r>
      <w:r>
        <w:rPr>
          <w:rFonts w:hint="eastAsia" w:ascii="仿宋" w:hAnsi="仿宋" w:eastAsia="仿宋"/>
          <w:b w:val="0"/>
          <w:bCs w:val="0"/>
          <w:sz w:val="30"/>
          <w:szCs w:val="30"/>
        </w:rPr>
        <w:t>的</w:t>
      </w:r>
      <w:r>
        <w:rPr>
          <w:rFonts w:ascii="仿宋" w:hAnsi="仿宋" w:eastAsia="仿宋"/>
          <w:b w:val="0"/>
          <w:bCs w:val="0"/>
          <w:sz w:val="30"/>
          <w:szCs w:val="30"/>
        </w:rPr>
        <w:t>协同发展，</w:t>
      </w:r>
      <w:r>
        <w:rPr>
          <w:rFonts w:hint="eastAsia" w:ascii="仿宋" w:hAnsi="仿宋" w:eastAsia="仿宋"/>
          <w:b w:val="0"/>
          <w:bCs w:val="0"/>
          <w:sz w:val="30"/>
          <w:szCs w:val="30"/>
        </w:rPr>
        <w:t>推动</w:t>
      </w:r>
      <w:r>
        <w:rPr>
          <w:rFonts w:ascii="仿宋" w:hAnsi="仿宋" w:eastAsia="仿宋"/>
          <w:b w:val="0"/>
          <w:bCs w:val="0"/>
          <w:sz w:val="30"/>
          <w:szCs w:val="30"/>
        </w:rPr>
        <w:t>新</w:t>
      </w:r>
      <w:r>
        <w:rPr>
          <w:rFonts w:hint="eastAsia" w:ascii="仿宋" w:hAnsi="仿宋" w:eastAsia="仿宋"/>
          <w:b w:val="0"/>
          <w:bCs w:val="0"/>
          <w:sz w:val="30"/>
          <w:szCs w:val="30"/>
        </w:rPr>
        <w:t>装置</w:t>
      </w:r>
      <w:r>
        <w:rPr>
          <w:rFonts w:ascii="仿宋" w:hAnsi="仿宋" w:eastAsia="仿宋"/>
          <w:b w:val="0"/>
          <w:bCs w:val="0"/>
          <w:sz w:val="30"/>
          <w:szCs w:val="30"/>
        </w:rPr>
        <w:t>、</w:t>
      </w:r>
      <w:r>
        <w:rPr>
          <w:rFonts w:hint="eastAsia" w:ascii="仿宋" w:hAnsi="仿宋" w:eastAsia="仿宋"/>
          <w:b w:val="0"/>
          <w:bCs w:val="0"/>
          <w:sz w:val="30"/>
          <w:szCs w:val="30"/>
        </w:rPr>
        <w:t>新产品</w:t>
      </w:r>
      <w:r>
        <w:rPr>
          <w:rFonts w:ascii="仿宋" w:hAnsi="仿宋" w:eastAsia="仿宋"/>
          <w:b w:val="0"/>
          <w:bCs w:val="0"/>
          <w:sz w:val="30"/>
          <w:szCs w:val="30"/>
        </w:rPr>
        <w:t>、新工艺</w:t>
      </w:r>
      <w:r>
        <w:rPr>
          <w:rFonts w:hint="eastAsia" w:ascii="仿宋" w:hAnsi="仿宋" w:eastAsia="仿宋"/>
          <w:b w:val="0"/>
          <w:bCs w:val="0"/>
          <w:sz w:val="30"/>
          <w:szCs w:val="30"/>
        </w:rPr>
        <w:t>的</w:t>
      </w:r>
      <w:r>
        <w:rPr>
          <w:rFonts w:ascii="仿宋" w:hAnsi="仿宋" w:eastAsia="仿宋"/>
          <w:b w:val="0"/>
          <w:bCs w:val="0"/>
          <w:sz w:val="30"/>
          <w:szCs w:val="30"/>
        </w:rPr>
        <w:t>研发应用</w:t>
      </w:r>
      <w:r>
        <w:rPr>
          <w:rFonts w:hint="eastAsia" w:ascii="仿宋" w:hAnsi="仿宋" w:eastAsia="仿宋"/>
          <w:b w:val="0"/>
          <w:bCs w:val="0"/>
          <w:sz w:val="30"/>
          <w:szCs w:val="30"/>
        </w:rPr>
        <w:t>和技术</w:t>
      </w:r>
      <w:r>
        <w:rPr>
          <w:rFonts w:ascii="仿宋" w:hAnsi="仿宋" w:eastAsia="仿宋"/>
          <w:b w:val="0"/>
          <w:bCs w:val="0"/>
          <w:sz w:val="30"/>
          <w:szCs w:val="30"/>
        </w:rPr>
        <w:t>进步</w:t>
      </w:r>
      <w:r>
        <w:rPr>
          <w:rFonts w:hint="eastAsia" w:ascii="仿宋" w:hAnsi="仿宋" w:eastAsia="仿宋"/>
          <w:b w:val="0"/>
          <w:bCs w:val="0"/>
          <w:sz w:val="30"/>
          <w:szCs w:val="30"/>
        </w:rPr>
        <w:t>，增强</w:t>
      </w:r>
      <w:r>
        <w:rPr>
          <w:rFonts w:ascii="仿宋" w:hAnsi="仿宋" w:eastAsia="仿宋"/>
          <w:b w:val="0"/>
          <w:bCs w:val="0"/>
          <w:sz w:val="30"/>
          <w:szCs w:val="30"/>
        </w:rPr>
        <w:t>产业核心竞争力，提升海上风电</w:t>
      </w:r>
      <w:r>
        <w:rPr>
          <w:rFonts w:hint="eastAsia" w:ascii="仿宋" w:hAnsi="仿宋" w:eastAsia="仿宋"/>
          <w:b w:val="0"/>
          <w:bCs w:val="0"/>
          <w:sz w:val="30"/>
          <w:szCs w:val="30"/>
        </w:rPr>
        <w:t>产业整体经济</w:t>
      </w:r>
      <w:r>
        <w:rPr>
          <w:rFonts w:ascii="仿宋" w:hAnsi="仿宋" w:eastAsia="仿宋"/>
          <w:b w:val="0"/>
          <w:bCs w:val="0"/>
          <w:sz w:val="30"/>
          <w:szCs w:val="30"/>
        </w:rPr>
        <w:t>效益，</w:t>
      </w:r>
      <w:r>
        <w:rPr>
          <w:rFonts w:hint="eastAsia" w:ascii="仿宋" w:hAnsi="仿宋" w:eastAsia="仿宋"/>
          <w:b w:val="0"/>
          <w:bCs w:val="0"/>
          <w:sz w:val="30"/>
          <w:szCs w:val="30"/>
        </w:rPr>
        <w:t>促进我省</w:t>
      </w:r>
      <w:r>
        <w:rPr>
          <w:rFonts w:ascii="仿宋" w:hAnsi="仿宋" w:eastAsia="仿宋"/>
          <w:b w:val="0"/>
          <w:bCs w:val="0"/>
          <w:sz w:val="30"/>
          <w:szCs w:val="30"/>
        </w:rPr>
        <w:t>海上风电产业的高质量和可持续发展。</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支持</w:t>
      </w:r>
      <w:r>
        <w:rPr>
          <w:rFonts w:ascii="仿宋" w:hAnsi="仿宋" w:eastAsia="仿宋"/>
          <w:b w:val="0"/>
          <w:bCs w:val="0"/>
          <w:sz w:val="30"/>
          <w:szCs w:val="30"/>
        </w:rPr>
        <w:t>方式：本专题设置重点、一般两种类别。重点</w:t>
      </w:r>
      <w:r>
        <w:rPr>
          <w:rFonts w:hint="eastAsia" w:ascii="仿宋" w:hAnsi="仿宋" w:eastAsia="仿宋"/>
          <w:b w:val="0"/>
          <w:bCs w:val="0"/>
          <w:sz w:val="30"/>
          <w:szCs w:val="30"/>
        </w:rPr>
        <w:t>项目</w:t>
      </w:r>
      <w:r>
        <w:rPr>
          <w:rFonts w:ascii="仿宋" w:hAnsi="仿宋" w:eastAsia="仿宋"/>
          <w:b w:val="0"/>
          <w:bCs w:val="0"/>
          <w:sz w:val="30"/>
          <w:szCs w:val="30"/>
        </w:rPr>
        <w:t>支持</w:t>
      </w:r>
      <w:r>
        <w:rPr>
          <w:rFonts w:hint="eastAsia" w:ascii="仿宋" w:hAnsi="仿宋" w:eastAsia="仿宋"/>
          <w:b w:val="0"/>
          <w:bCs w:val="0"/>
          <w:sz w:val="30"/>
          <w:szCs w:val="30"/>
        </w:rPr>
        <w:t>大容量、</w:t>
      </w:r>
      <w:r>
        <w:rPr>
          <w:rFonts w:ascii="仿宋" w:hAnsi="仿宋" w:eastAsia="仿宋"/>
          <w:b w:val="0"/>
          <w:bCs w:val="0"/>
          <w:sz w:val="30"/>
          <w:szCs w:val="30"/>
        </w:rPr>
        <w:t>高参数海上风电机组、</w:t>
      </w:r>
      <w:r>
        <w:rPr>
          <w:rFonts w:hint="eastAsia" w:ascii="仿宋" w:hAnsi="仿宋" w:eastAsia="仿宋"/>
          <w:b w:val="0"/>
          <w:bCs w:val="0"/>
          <w:sz w:val="30"/>
          <w:szCs w:val="30"/>
        </w:rPr>
        <w:t>漂浮式</w:t>
      </w:r>
      <w:r>
        <w:rPr>
          <w:rFonts w:ascii="仿宋" w:hAnsi="仿宋" w:eastAsia="仿宋"/>
          <w:b w:val="0"/>
          <w:bCs w:val="0"/>
          <w:sz w:val="30"/>
          <w:szCs w:val="30"/>
        </w:rPr>
        <w:t>海上</w:t>
      </w:r>
      <w:r>
        <w:rPr>
          <w:rFonts w:hint="eastAsia" w:ascii="仿宋" w:hAnsi="仿宋" w:eastAsia="仿宋"/>
          <w:b w:val="0"/>
          <w:bCs w:val="0"/>
          <w:sz w:val="30"/>
          <w:szCs w:val="30"/>
        </w:rPr>
        <w:t>风电</w:t>
      </w:r>
      <w:r>
        <w:rPr>
          <w:rFonts w:ascii="仿宋" w:hAnsi="仿宋" w:eastAsia="仿宋"/>
          <w:b w:val="0"/>
          <w:bCs w:val="0"/>
          <w:sz w:val="30"/>
          <w:szCs w:val="30"/>
        </w:rPr>
        <w:t>成套装备研制</w:t>
      </w:r>
      <w:r>
        <w:rPr>
          <w:rFonts w:hint="eastAsia" w:ascii="仿宋" w:hAnsi="仿宋" w:eastAsia="仿宋"/>
          <w:b w:val="0"/>
          <w:bCs w:val="0"/>
          <w:sz w:val="30"/>
          <w:szCs w:val="30"/>
        </w:rPr>
        <w:t>，支持海上</w:t>
      </w:r>
      <w:r>
        <w:rPr>
          <w:rFonts w:ascii="仿宋" w:hAnsi="仿宋" w:eastAsia="仿宋"/>
          <w:b w:val="0"/>
          <w:bCs w:val="0"/>
          <w:sz w:val="30"/>
          <w:szCs w:val="30"/>
        </w:rPr>
        <w:t>风电</w:t>
      </w:r>
      <w:r>
        <w:rPr>
          <w:rFonts w:hint="eastAsia" w:ascii="仿宋" w:hAnsi="仿宋" w:eastAsia="仿宋"/>
          <w:b w:val="0"/>
          <w:bCs w:val="0"/>
          <w:sz w:val="30"/>
          <w:szCs w:val="30"/>
        </w:rPr>
        <w:t>施工</w:t>
      </w:r>
      <w:r>
        <w:rPr>
          <w:rFonts w:ascii="仿宋" w:hAnsi="仿宋" w:eastAsia="仿宋"/>
          <w:b w:val="0"/>
          <w:bCs w:val="0"/>
          <w:sz w:val="30"/>
          <w:szCs w:val="30"/>
        </w:rPr>
        <w:t>安装</w:t>
      </w:r>
      <w:r>
        <w:rPr>
          <w:rFonts w:hint="eastAsia" w:ascii="仿宋" w:hAnsi="仿宋" w:eastAsia="仿宋"/>
          <w:b w:val="0"/>
          <w:bCs w:val="0"/>
          <w:sz w:val="30"/>
          <w:szCs w:val="30"/>
        </w:rPr>
        <w:t>船机关键设备</w:t>
      </w:r>
      <w:r>
        <w:rPr>
          <w:rFonts w:ascii="仿宋" w:hAnsi="仿宋" w:eastAsia="仿宋"/>
          <w:b w:val="0"/>
          <w:bCs w:val="0"/>
          <w:sz w:val="30"/>
          <w:szCs w:val="30"/>
        </w:rPr>
        <w:t>研制及其他。</w:t>
      </w:r>
      <w:r>
        <w:rPr>
          <w:rFonts w:hint="eastAsia" w:ascii="仿宋" w:hAnsi="仿宋" w:eastAsia="仿宋"/>
          <w:b w:val="0"/>
          <w:bCs w:val="0"/>
          <w:sz w:val="30"/>
          <w:szCs w:val="30"/>
        </w:rPr>
        <w:t>一般项目</w:t>
      </w:r>
      <w:r>
        <w:rPr>
          <w:rFonts w:ascii="仿宋" w:hAnsi="仿宋" w:eastAsia="仿宋"/>
          <w:b w:val="0"/>
          <w:bCs w:val="0"/>
          <w:sz w:val="30"/>
          <w:szCs w:val="30"/>
        </w:rPr>
        <w:t>支持台风智能预报、</w:t>
      </w:r>
      <w:r>
        <w:rPr>
          <w:rFonts w:hint="eastAsia" w:ascii="仿宋" w:hAnsi="仿宋" w:eastAsia="仿宋"/>
          <w:b w:val="0"/>
          <w:bCs w:val="0"/>
          <w:sz w:val="30"/>
          <w:szCs w:val="30"/>
        </w:rPr>
        <w:t>生态</w:t>
      </w:r>
      <w:r>
        <w:rPr>
          <w:rFonts w:ascii="仿宋" w:hAnsi="仿宋" w:eastAsia="仿宋"/>
          <w:b w:val="0"/>
          <w:bCs w:val="0"/>
          <w:sz w:val="30"/>
          <w:szCs w:val="30"/>
        </w:rPr>
        <w:t>环境</w:t>
      </w:r>
      <w:r>
        <w:rPr>
          <w:rFonts w:hint="eastAsia" w:ascii="仿宋" w:hAnsi="仿宋" w:eastAsia="仿宋"/>
          <w:b w:val="0"/>
          <w:bCs w:val="0"/>
          <w:sz w:val="30"/>
          <w:szCs w:val="30"/>
        </w:rPr>
        <w:t>监测</w:t>
      </w:r>
      <w:r>
        <w:rPr>
          <w:rFonts w:ascii="仿宋" w:hAnsi="仿宋" w:eastAsia="仿宋"/>
          <w:b w:val="0"/>
          <w:bCs w:val="0"/>
          <w:sz w:val="30"/>
          <w:szCs w:val="30"/>
        </w:rPr>
        <w:t>与</w:t>
      </w:r>
      <w:r>
        <w:rPr>
          <w:rFonts w:hint="eastAsia" w:ascii="仿宋" w:hAnsi="仿宋" w:eastAsia="仿宋"/>
          <w:b w:val="0"/>
          <w:bCs w:val="0"/>
          <w:sz w:val="30"/>
          <w:szCs w:val="30"/>
        </w:rPr>
        <w:t>保护、制氢</w:t>
      </w:r>
      <w:r>
        <w:rPr>
          <w:rFonts w:ascii="仿宋" w:hAnsi="仿宋" w:eastAsia="仿宋"/>
          <w:b w:val="0"/>
          <w:bCs w:val="0"/>
          <w:sz w:val="30"/>
          <w:szCs w:val="30"/>
        </w:rPr>
        <w:t>与储能、运营维护智能化</w:t>
      </w:r>
      <w:r>
        <w:rPr>
          <w:rFonts w:hint="eastAsia" w:ascii="仿宋" w:hAnsi="仿宋" w:eastAsia="仿宋"/>
          <w:b w:val="0"/>
          <w:bCs w:val="0"/>
          <w:sz w:val="30"/>
          <w:szCs w:val="30"/>
        </w:rPr>
        <w:t>以及</w:t>
      </w:r>
      <w:r>
        <w:rPr>
          <w:rFonts w:ascii="仿宋" w:hAnsi="仿宋" w:eastAsia="仿宋"/>
          <w:b w:val="0"/>
          <w:bCs w:val="0"/>
          <w:sz w:val="30"/>
          <w:szCs w:val="30"/>
        </w:rPr>
        <w:t>大型钢构</w:t>
      </w:r>
      <w:r>
        <w:rPr>
          <w:rFonts w:hint="eastAsia" w:ascii="仿宋" w:hAnsi="仿宋" w:eastAsia="仿宋"/>
          <w:b w:val="0"/>
          <w:bCs w:val="0"/>
          <w:sz w:val="30"/>
          <w:szCs w:val="30"/>
        </w:rPr>
        <w:t>等的</w:t>
      </w:r>
      <w:r>
        <w:rPr>
          <w:rFonts w:ascii="仿宋" w:hAnsi="仿宋" w:eastAsia="仿宋"/>
          <w:b w:val="0"/>
          <w:bCs w:val="0"/>
          <w:sz w:val="30"/>
          <w:szCs w:val="30"/>
        </w:rPr>
        <w:t>研制及其他。</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支持</w:t>
      </w:r>
      <w:r>
        <w:rPr>
          <w:rFonts w:ascii="仿宋" w:hAnsi="仿宋" w:eastAsia="仿宋"/>
          <w:b w:val="0"/>
          <w:bCs w:val="0"/>
          <w:sz w:val="30"/>
          <w:szCs w:val="30"/>
        </w:rPr>
        <w:t>数量：专题经费</w:t>
      </w:r>
      <w:r>
        <w:rPr>
          <w:rFonts w:hint="eastAsia" w:ascii="仿宋" w:hAnsi="仿宋" w:eastAsia="仿宋"/>
          <w:b w:val="0"/>
          <w:bCs w:val="0"/>
          <w:sz w:val="30"/>
          <w:szCs w:val="30"/>
          <w:lang w:val="en-US" w:eastAsia="zh-CN"/>
        </w:rPr>
        <w:t>5</w:t>
      </w:r>
      <w:r>
        <w:rPr>
          <w:rFonts w:hint="eastAsia" w:ascii="仿宋" w:hAnsi="仿宋" w:eastAsia="仿宋"/>
          <w:b w:val="0"/>
          <w:bCs w:val="0"/>
          <w:sz w:val="30"/>
          <w:szCs w:val="30"/>
        </w:rPr>
        <w:t>000万元</w:t>
      </w:r>
      <w:r>
        <w:rPr>
          <w:rFonts w:ascii="仿宋" w:hAnsi="仿宋" w:eastAsia="仿宋"/>
          <w:b w:val="0"/>
          <w:bCs w:val="0"/>
          <w:sz w:val="30"/>
          <w:szCs w:val="30"/>
        </w:rPr>
        <w:t>，其中重点项目</w:t>
      </w:r>
      <w:r>
        <w:rPr>
          <w:rFonts w:hint="eastAsia" w:ascii="仿宋" w:hAnsi="仿宋" w:eastAsia="仿宋"/>
          <w:b w:val="0"/>
          <w:bCs w:val="0"/>
          <w:sz w:val="30"/>
          <w:szCs w:val="30"/>
          <w:lang w:val="en-US" w:eastAsia="zh-CN"/>
        </w:rPr>
        <w:t>1000</w:t>
      </w:r>
      <w:r>
        <w:rPr>
          <w:rFonts w:hint="eastAsia" w:ascii="仿宋" w:hAnsi="仿宋" w:eastAsia="仿宋"/>
          <w:b w:val="0"/>
          <w:bCs w:val="0"/>
          <w:sz w:val="30"/>
          <w:szCs w:val="30"/>
        </w:rPr>
        <w:t>万元</w:t>
      </w:r>
      <w:r>
        <w:rPr>
          <w:rFonts w:ascii="仿宋" w:hAnsi="仿宋" w:eastAsia="仿宋"/>
          <w:b w:val="0"/>
          <w:bCs w:val="0"/>
          <w:sz w:val="30"/>
          <w:szCs w:val="30"/>
        </w:rPr>
        <w:t>，设置项目</w:t>
      </w:r>
      <w:r>
        <w:rPr>
          <w:rFonts w:hint="eastAsia" w:ascii="仿宋" w:hAnsi="仿宋" w:eastAsia="仿宋"/>
          <w:b w:val="0"/>
          <w:bCs w:val="0"/>
          <w:sz w:val="30"/>
          <w:szCs w:val="30"/>
          <w:lang w:val="en-US" w:eastAsia="zh-CN"/>
        </w:rPr>
        <w:t>3</w:t>
      </w:r>
      <w:r>
        <w:rPr>
          <w:rFonts w:hint="eastAsia" w:ascii="仿宋" w:hAnsi="仿宋" w:eastAsia="仿宋"/>
          <w:b w:val="0"/>
          <w:bCs w:val="0"/>
          <w:sz w:val="30"/>
          <w:szCs w:val="30"/>
        </w:rPr>
        <w:t>个</w:t>
      </w:r>
      <w:r>
        <w:rPr>
          <w:rFonts w:ascii="仿宋" w:hAnsi="仿宋" w:eastAsia="仿宋"/>
          <w:b w:val="0"/>
          <w:bCs w:val="0"/>
          <w:sz w:val="30"/>
          <w:szCs w:val="30"/>
        </w:rPr>
        <w:t>；一般项目</w:t>
      </w:r>
      <w:r>
        <w:rPr>
          <w:rFonts w:hint="eastAsia" w:ascii="仿宋" w:hAnsi="仿宋" w:eastAsia="仿宋"/>
          <w:b w:val="0"/>
          <w:bCs w:val="0"/>
          <w:sz w:val="30"/>
          <w:szCs w:val="30"/>
        </w:rPr>
        <w:t>500万元</w:t>
      </w:r>
      <w:r>
        <w:rPr>
          <w:rFonts w:ascii="仿宋" w:hAnsi="仿宋" w:eastAsia="仿宋"/>
          <w:b w:val="0"/>
          <w:bCs w:val="0"/>
          <w:sz w:val="30"/>
          <w:szCs w:val="30"/>
        </w:rPr>
        <w:t>，设置项目</w:t>
      </w:r>
      <w:r>
        <w:rPr>
          <w:rFonts w:hint="eastAsia" w:ascii="仿宋" w:hAnsi="仿宋" w:eastAsia="仿宋"/>
          <w:b w:val="0"/>
          <w:bCs w:val="0"/>
          <w:sz w:val="30"/>
          <w:szCs w:val="30"/>
          <w:lang w:val="en-US" w:eastAsia="zh-CN"/>
        </w:rPr>
        <w:t>4</w:t>
      </w:r>
      <w:r>
        <w:rPr>
          <w:rFonts w:hint="eastAsia" w:ascii="仿宋" w:hAnsi="仿宋" w:eastAsia="仿宋"/>
          <w:b w:val="0"/>
          <w:bCs w:val="0"/>
          <w:sz w:val="30"/>
          <w:szCs w:val="30"/>
        </w:rPr>
        <w:t>个</w:t>
      </w:r>
      <w:r>
        <w:rPr>
          <w:rFonts w:ascii="仿宋" w:hAnsi="仿宋" w:eastAsia="仿宋"/>
          <w:b w:val="0"/>
          <w:bCs w:val="0"/>
          <w:sz w:val="30"/>
          <w:szCs w:val="30"/>
        </w:rPr>
        <w:t>。</w:t>
      </w:r>
    </w:p>
    <w:p>
      <w:pPr>
        <w:wordWrap/>
        <w:adjustRightInd/>
        <w:snapToGrid/>
        <w:spacing w:line="560" w:lineRule="exact"/>
        <w:ind w:right="0" w:firstLine="600" w:firstLineChars="200"/>
        <w:textAlignment w:val="auto"/>
        <w:rPr>
          <w:rFonts w:ascii="仿宋" w:hAnsi="仿宋" w:eastAsia="仿宋"/>
          <w:b w:val="0"/>
          <w:bCs w:val="0"/>
          <w:sz w:val="30"/>
          <w:szCs w:val="30"/>
        </w:rPr>
      </w:pPr>
      <w:r>
        <w:rPr>
          <w:rFonts w:hint="eastAsia" w:ascii="仿宋" w:hAnsi="仿宋" w:eastAsia="仿宋"/>
          <w:b w:val="0"/>
          <w:bCs w:val="0"/>
          <w:sz w:val="30"/>
          <w:szCs w:val="30"/>
        </w:rPr>
        <w:t>项目</w:t>
      </w:r>
      <w:r>
        <w:rPr>
          <w:rFonts w:ascii="仿宋" w:hAnsi="仿宋" w:eastAsia="仿宋"/>
          <w:b w:val="0"/>
          <w:bCs w:val="0"/>
          <w:sz w:val="30"/>
          <w:szCs w:val="30"/>
        </w:rPr>
        <w:t>实施年限：</w:t>
      </w:r>
      <w:r>
        <w:rPr>
          <w:rFonts w:hint="eastAsia" w:ascii="仿宋" w:hAnsi="仿宋" w:eastAsia="仿宋"/>
          <w:b w:val="0"/>
          <w:bCs w:val="0"/>
          <w:sz w:val="30"/>
          <w:szCs w:val="30"/>
        </w:rPr>
        <w:t>1-2年</w:t>
      </w:r>
      <w:r>
        <w:rPr>
          <w:rFonts w:ascii="仿宋" w:hAnsi="仿宋" w:eastAsia="仿宋"/>
          <w:b w:val="0"/>
          <w:bCs w:val="0"/>
          <w:sz w:val="30"/>
          <w:szCs w:val="30"/>
        </w:rPr>
        <w:t>。</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rPr>
        <w:t xml:space="preserve">   （</w:t>
      </w:r>
      <w:r>
        <w:rPr>
          <w:rFonts w:hint="eastAsia" w:ascii="楷体_GB2312" w:hAnsi="楷体_GB2312" w:eastAsia="楷体_GB2312" w:cs="楷体_GB2312"/>
          <w:b/>
          <w:bCs/>
          <w:snapToGrid w:val="0"/>
          <w:color w:val="000000"/>
          <w:kern w:val="0"/>
          <w:sz w:val="32"/>
          <w:szCs w:val="32"/>
          <w:highlight w:val="none"/>
          <w:shd w:val="clear" w:color="auto" w:fill="auto"/>
          <w:lang w:eastAsia="zh-CN"/>
        </w:rPr>
        <w:t>五</w:t>
      </w:r>
      <w:r>
        <w:rPr>
          <w:rFonts w:hint="eastAsia" w:ascii="楷体_GB2312" w:hAnsi="楷体_GB2312" w:eastAsia="楷体_GB2312" w:cs="楷体_GB2312"/>
          <w:b/>
          <w:bCs/>
          <w:snapToGrid w:val="0"/>
          <w:color w:val="000000"/>
          <w:kern w:val="0"/>
          <w:sz w:val="32"/>
          <w:szCs w:val="32"/>
          <w:highlight w:val="none"/>
          <w:shd w:val="clear" w:color="auto" w:fill="auto"/>
        </w:rPr>
        <w:t>）天然气水合物（可燃冰）专题</w:t>
      </w:r>
    </w:p>
    <w:p>
      <w:pPr>
        <w:wordWrap/>
        <w:adjustRightInd/>
        <w:snapToGrid/>
        <w:spacing w:line="560" w:lineRule="exact"/>
        <w:ind w:right="0" w:firstLine="640" w:firstLineChars="200"/>
        <w:textAlignment w:val="auto"/>
        <w:rPr>
          <w:rFonts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color w:val="000000"/>
          <w:sz w:val="32"/>
          <w:szCs w:val="32"/>
        </w:rPr>
        <w:t>支持领域：夯实产业基础，逐步构建天然气水合物上下游产业链，突破产业化技术难点，推动</w:t>
      </w:r>
      <w:r>
        <w:rPr>
          <w:rFonts w:hint="eastAsia" w:ascii="仿宋_GB2312" w:hAnsi="仿宋_GB2312" w:eastAsia="仿宋_GB2312" w:cs="仿宋_GB2312"/>
          <w:b w:val="0"/>
          <w:bCs w:val="0"/>
          <w:snapToGrid w:val="0"/>
          <w:kern w:val="0"/>
          <w:sz w:val="32"/>
          <w:szCs w:val="32"/>
        </w:rPr>
        <w:t>我省天然气水合物商业化开采实现突破，重点支持对可燃冰高效开采的专用装备制造和全开发工程技术研究，逐步实现原创性的安全、经济和高效开采技术的突破。</w:t>
      </w:r>
    </w:p>
    <w:p>
      <w:pPr>
        <w:wordWrap/>
        <w:adjustRightInd/>
        <w:snapToGrid/>
        <w:spacing w:line="560" w:lineRule="exact"/>
        <w:ind w:right="0"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color w:val="000000"/>
          <w:kern w:val="0"/>
          <w:sz w:val="32"/>
          <w:szCs w:val="32"/>
        </w:rPr>
        <w:t>支持方式：</w:t>
      </w:r>
      <w:r>
        <w:rPr>
          <w:rFonts w:hint="eastAsia" w:ascii="仿宋_GB2312" w:hAnsi="仿宋_GB2312" w:eastAsia="仿宋_GB2312" w:cs="仿宋_GB2312"/>
          <w:b w:val="0"/>
          <w:bCs w:val="0"/>
          <w:sz w:val="32"/>
          <w:szCs w:val="32"/>
        </w:rPr>
        <w:t>本专题设置重点、一般两种类别。重点项目支持海洋天然气</w:t>
      </w:r>
      <w:r>
        <w:rPr>
          <w:rFonts w:hint="eastAsia" w:ascii="仿宋_GB2312" w:hAnsi="仿宋_GB2312" w:eastAsia="仿宋_GB2312" w:cs="仿宋_GB2312"/>
          <w:b w:val="0"/>
          <w:bCs w:val="0"/>
          <w:snapToGrid w:val="0"/>
          <w:kern w:val="0"/>
          <w:sz w:val="32"/>
          <w:szCs w:val="32"/>
        </w:rPr>
        <w:t>水合物开采一体化实时环境监测网关键节点建设，天然气水合物钻采防砂控砂技术及装备研制等；一般项目支持研发具有自主知识产权的天然气水合物矿体精细成像的光纤耙缆技术、水合物开采生</w:t>
      </w:r>
      <w:r>
        <w:rPr>
          <w:rFonts w:ascii="Times New Roman" w:hAnsi="Times New Roman" w:eastAsia="仿宋_GB2312" w:cs="Times New Roman"/>
          <w:b w:val="0"/>
          <w:bCs w:val="0"/>
          <w:snapToGrid w:val="0"/>
          <w:kern w:val="0"/>
          <w:sz w:val="32"/>
          <w:szCs w:val="32"/>
        </w:rPr>
        <w:t>产井出砂监测技术、经济型小采气树系统、浮式生产储卸装置等设备</w:t>
      </w:r>
      <w:r>
        <w:rPr>
          <w:rFonts w:hint="eastAsia" w:ascii="仿宋_GB2312" w:hAnsi="仿宋_GB2312" w:eastAsia="仿宋_GB2312" w:cs="仿宋_GB2312"/>
          <w:b w:val="0"/>
          <w:bCs w:val="0"/>
          <w:snapToGrid w:val="0"/>
          <w:kern w:val="0"/>
          <w:sz w:val="32"/>
          <w:szCs w:val="32"/>
        </w:rPr>
        <w:t>，开展泥质粉砂天然气水合物储层开采流固产出预测与控制技术、储层保护及水合物二次生成防控模拟研究等。</w:t>
      </w:r>
    </w:p>
    <w:p>
      <w:pPr>
        <w:pStyle w:val="21"/>
        <w:wordWrap/>
        <w:adjustRightInd/>
        <w:snapToGrid/>
        <w:spacing w:line="560" w:lineRule="exact"/>
        <w:ind w:right="0"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rPr>
        <w:t>支持数量：</w:t>
      </w:r>
      <w:r>
        <w:rPr>
          <w:rFonts w:hint="eastAsia" w:ascii="仿宋_GB2312" w:hAnsi="仿宋_GB2312" w:eastAsia="仿宋_GB2312" w:cs="仿宋_GB2312"/>
          <w:b w:val="0"/>
          <w:bCs w:val="0"/>
          <w:sz w:val="32"/>
          <w:szCs w:val="32"/>
        </w:rPr>
        <w:t>专题经费</w:t>
      </w:r>
      <w:r>
        <w:rPr>
          <w:rFonts w:ascii="仿宋_GB2312" w:hAnsi="仿宋_GB2312" w:eastAsia="仿宋_GB2312" w:cs="仿宋_GB2312"/>
          <w:b w:val="0"/>
          <w:bCs w:val="0"/>
          <w:sz w:val="32"/>
          <w:szCs w:val="32"/>
        </w:rPr>
        <w:t>4000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000000"/>
          <w:sz w:val="32"/>
          <w:szCs w:val="32"/>
        </w:rPr>
        <w:t>其中</w:t>
      </w:r>
      <w:r>
        <w:rPr>
          <w:rFonts w:hint="eastAsia" w:ascii="仿宋_GB2312" w:hAnsi="仿宋_GB2312" w:eastAsia="仿宋_GB2312" w:cs="仿宋_GB2312"/>
          <w:b w:val="0"/>
          <w:bCs w:val="0"/>
          <w:sz w:val="32"/>
          <w:szCs w:val="32"/>
        </w:rPr>
        <w:t>重点项目1000万元，设置项目2个；一般项目5</w:t>
      </w:r>
      <w:r>
        <w:rPr>
          <w:rFonts w:ascii="仿宋_GB2312" w:hAnsi="仿宋_GB2312" w:eastAsia="仿宋_GB2312" w:cs="仿宋_GB2312"/>
          <w:b w:val="0"/>
          <w:bCs w:val="0"/>
          <w:sz w:val="32"/>
          <w:szCs w:val="32"/>
        </w:rPr>
        <w:t>00万元</w:t>
      </w:r>
      <w:r>
        <w:rPr>
          <w:rFonts w:hint="eastAsia" w:ascii="仿宋_GB2312" w:hAnsi="仿宋_GB2312" w:eastAsia="仿宋_GB2312" w:cs="仿宋_GB2312"/>
          <w:b w:val="0"/>
          <w:bCs w:val="0"/>
          <w:sz w:val="32"/>
          <w:szCs w:val="32"/>
        </w:rPr>
        <w:t>，设置项目4个。</w:t>
      </w:r>
    </w:p>
    <w:p>
      <w:pPr>
        <w:wordWrap/>
        <w:adjustRightInd/>
        <w:snapToGrid/>
        <w:spacing w:line="560" w:lineRule="exact"/>
        <w:ind w:right="0"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项目实施年限：1-2年。</w:t>
      </w:r>
    </w:p>
    <w:p>
      <w:pPr>
        <w:widowControl w:val="0"/>
        <w:wordWrap/>
        <w:adjustRightInd/>
        <w:snapToGrid/>
        <w:spacing w:line="560" w:lineRule="exact"/>
        <w:ind w:left="0" w:leftChars="0" w:right="0"/>
        <w:textAlignment w:val="auto"/>
        <w:rPr>
          <w:rFonts w:hint="eastAsia" w:ascii="楷体_GB2312" w:hAnsi="楷体_GB2312" w:eastAsia="楷体_GB2312" w:cs="楷体_GB2312"/>
          <w:b/>
          <w:bCs/>
          <w:snapToGrid w:val="0"/>
          <w:color w:val="000000"/>
          <w:kern w:val="0"/>
          <w:sz w:val="32"/>
          <w:szCs w:val="32"/>
          <w:highlight w:val="none"/>
          <w:shd w:val="clear" w:color="auto" w:fill="auto"/>
        </w:rPr>
      </w:pPr>
      <w:r>
        <w:rPr>
          <w:rFonts w:hint="eastAsia" w:ascii="楷体_GB2312" w:hAnsi="楷体_GB2312" w:eastAsia="楷体_GB2312" w:cs="楷体_GB2312"/>
          <w:b/>
          <w:bCs/>
          <w:snapToGrid w:val="0"/>
          <w:color w:val="000000"/>
          <w:kern w:val="0"/>
          <w:sz w:val="32"/>
          <w:szCs w:val="32"/>
          <w:highlight w:val="none"/>
          <w:shd w:val="clear" w:color="auto" w:fill="auto"/>
        </w:rPr>
        <w:t xml:space="preserve">   （</w:t>
      </w:r>
      <w:r>
        <w:rPr>
          <w:rFonts w:hint="eastAsia" w:ascii="楷体_GB2312" w:hAnsi="楷体_GB2312" w:eastAsia="楷体_GB2312" w:cs="楷体_GB2312"/>
          <w:b/>
          <w:bCs/>
          <w:snapToGrid w:val="0"/>
          <w:color w:val="000000"/>
          <w:kern w:val="0"/>
          <w:sz w:val="32"/>
          <w:szCs w:val="32"/>
          <w:highlight w:val="none"/>
          <w:shd w:val="clear" w:color="auto" w:fill="auto"/>
          <w:lang w:eastAsia="zh-CN"/>
        </w:rPr>
        <w:t>六</w:t>
      </w:r>
      <w:r>
        <w:rPr>
          <w:rFonts w:hint="eastAsia" w:ascii="楷体_GB2312" w:hAnsi="楷体_GB2312" w:eastAsia="楷体_GB2312" w:cs="楷体_GB2312"/>
          <w:b/>
          <w:bCs/>
          <w:snapToGrid w:val="0"/>
          <w:color w:val="000000"/>
          <w:kern w:val="0"/>
          <w:sz w:val="32"/>
          <w:szCs w:val="32"/>
          <w:highlight w:val="none"/>
          <w:shd w:val="clear" w:color="auto" w:fill="auto"/>
        </w:rPr>
        <w:t>）海洋公共服务专题</w:t>
      </w:r>
    </w:p>
    <w:p>
      <w:pPr>
        <w:wordWrap/>
        <w:adjustRightInd/>
        <w:snapToGrid/>
        <w:spacing w:line="560" w:lineRule="exact"/>
        <w:ind w:right="0" w:firstLine="640" w:firstLineChars="200"/>
        <w:textAlignment w:val="auto"/>
        <w:rPr>
          <w:rFonts w:hint="eastAsia" w:ascii="仿宋" w:hAnsi="仿宋" w:eastAsia="仿宋" w:cs="FangSong_GB2312"/>
          <w:color w:val="auto"/>
          <w:sz w:val="32"/>
          <w:szCs w:val="40"/>
        </w:rPr>
      </w:pPr>
      <w:r>
        <w:rPr>
          <w:rFonts w:hint="eastAsia" w:ascii="仿宋" w:hAnsi="仿宋" w:eastAsia="仿宋" w:cs="仿宋"/>
          <w:color w:val="auto"/>
          <w:sz w:val="32"/>
          <w:szCs w:val="32"/>
        </w:rPr>
        <w:t>支持领域：</w:t>
      </w:r>
      <w:r>
        <w:rPr>
          <w:rFonts w:ascii="仿宋" w:hAnsi="仿宋" w:eastAsia="仿宋" w:cs="FangSong_GB2312"/>
          <w:color w:val="auto"/>
          <w:sz w:val="32"/>
          <w:szCs w:val="40"/>
        </w:rPr>
        <w:t>重点围绕</w:t>
      </w:r>
      <w:r>
        <w:rPr>
          <w:rFonts w:hint="eastAsia" w:ascii="仿宋" w:hAnsi="仿宋" w:eastAsia="仿宋" w:cs="FangSong_GB2312"/>
          <w:color w:val="auto"/>
          <w:sz w:val="32"/>
          <w:szCs w:val="40"/>
        </w:rPr>
        <w:t>广东省自然资源资产所有者职责和所有国土空间用途管制职责，在推动自然资源节约集约利用、加强海洋生态和海域海岸带修复、开展国土空间开发适宜性评价、开展海洋灾害预防和治理、配合建设国家全球海洋立体观测网、推动海洋经济高质量发展、推动粤港澳大湾区海洋协同发展等领域开展</w:t>
      </w:r>
      <w:r>
        <w:rPr>
          <w:rFonts w:ascii="仿宋" w:hAnsi="仿宋" w:eastAsia="仿宋" w:cs="FangSong_GB2312"/>
          <w:color w:val="auto"/>
          <w:sz w:val="32"/>
          <w:szCs w:val="40"/>
        </w:rPr>
        <w:t>海洋战略研究</w:t>
      </w:r>
      <w:r>
        <w:rPr>
          <w:rFonts w:hint="eastAsia" w:ascii="仿宋" w:hAnsi="仿宋" w:eastAsia="仿宋" w:cs="FangSong_GB2312"/>
          <w:color w:val="auto"/>
          <w:sz w:val="32"/>
          <w:szCs w:val="40"/>
        </w:rPr>
        <w:t>，</w:t>
      </w:r>
      <w:r>
        <w:rPr>
          <w:rFonts w:ascii="仿宋" w:hAnsi="仿宋" w:eastAsia="仿宋" w:cs="FangSong_GB2312"/>
          <w:color w:val="auto"/>
          <w:sz w:val="32"/>
          <w:szCs w:val="40"/>
        </w:rPr>
        <w:t>加快推动数据有效共享和发展要素自由流动，初</w:t>
      </w:r>
      <w:r>
        <w:rPr>
          <w:rFonts w:hint="eastAsia" w:ascii="仿宋" w:hAnsi="仿宋" w:eastAsia="仿宋" w:cs="FangSong_GB2312"/>
          <w:color w:val="auto"/>
          <w:sz w:val="32"/>
          <w:szCs w:val="40"/>
        </w:rPr>
        <w:t>步构建海洋公共服务集群。</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1" w:lineRule="atLeast"/>
        <w:ind w:left="0" w:right="0"/>
        <w:jc w:val="left"/>
        <w:rPr>
          <w:rFonts w:hint="eastAsia" w:ascii="仿宋" w:hAnsi="仿宋" w:eastAsia="仿宋" w:cs="仿宋"/>
          <w:sz w:val="32"/>
          <w:szCs w:val="32"/>
        </w:rPr>
      </w:pPr>
      <w:r>
        <w:rPr>
          <w:rFonts w:hint="eastAsia" w:ascii="仿宋" w:hAnsi="仿宋" w:eastAsia="仿宋" w:cs="FangSong_GB2312"/>
          <w:color w:val="auto"/>
          <w:sz w:val="32"/>
          <w:szCs w:val="40"/>
          <w:lang w:val="en-US" w:eastAsia="zh-CN"/>
        </w:rPr>
        <w:t xml:space="preserve">   </w:t>
      </w:r>
      <w:r>
        <w:rPr>
          <w:rFonts w:hint="eastAsia" w:ascii="仿宋" w:hAnsi="仿宋" w:eastAsia="仿宋" w:cs="FangSong_GB2312"/>
          <w:color w:val="auto"/>
          <w:sz w:val="32"/>
          <w:szCs w:val="40"/>
        </w:rPr>
        <w:t>支持方式：</w:t>
      </w:r>
      <w:r>
        <w:rPr>
          <w:rFonts w:hint="eastAsia" w:ascii="仿宋" w:hAnsi="仿宋" w:eastAsia="仿宋" w:cs="FangSong_GB2312"/>
          <w:color w:val="auto"/>
          <w:sz w:val="32"/>
          <w:szCs w:val="40"/>
          <w:lang w:eastAsia="zh-CN"/>
        </w:rPr>
        <w:t>本专题设重点项目、一般项目。重点项目支持</w:t>
      </w:r>
      <w:r>
        <w:rPr>
          <w:rFonts w:hint="eastAsia" w:ascii="仿宋" w:hAnsi="仿宋" w:eastAsia="仿宋" w:cs="FangSong_GB2312"/>
          <w:color w:val="auto"/>
          <w:sz w:val="32"/>
          <w:szCs w:val="40"/>
          <w:lang w:val="en-US" w:eastAsia="zh-CN"/>
        </w:rPr>
        <w:t>风暴潮智能监测体系标准化与产业化</w:t>
      </w:r>
      <w:r>
        <w:rPr>
          <w:rFonts w:hint="eastAsia" w:ascii="仿宋" w:hAnsi="仿宋" w:eastAsia="仿宋" w:cs="FangSong_GB2312"/>
          <w:color w:val="auto"/>
          <w:sz w:val="32"/>
          <w:szCs w:val="40"/>
        </w:rPr>
        <w:t>、海洋人工智能云平台</w:t>
      </w:r>
      <w:r>
        <w:rPr>
          <w:rFonts w:hint="eastAsia" w:ascii="仿宋" w:hAnsi="仿宋" w:eastAsia="仿宋" w:cs="FangSong_GB2312"/>
          <w:color w:val="auto"/>
          <w:sz w:val="32"/>
          <w:szCs w:val="40"/>
          <w:lang w:eastAsia="zh-CN"/>
        </w:rPr>
        <w:t>、海岛海洋经济综合宣传</w:t>
      </w:r>
      <w:r>
        <w:rPr>
          <w:rFonts w:hint="eastAsia" w:ascii="仿宋" w:hAnsi="仿宋" w:eastAsia="仿宋" w:cs="FangSong_GB2312"/>
          <w:color w:val="auto"/>
          <w:sz w:val="32"/>
          <w:szCs w:val="40"/>
        </w:rPr>
        <w:t>建设；</w:t>
      </w:r>
      <w:r>
        <w:rPr>
          <w:rFonts w:hint="eastAsia" w:ascii="仿宋" w:hAnsi="仿宋" w:eastAsia="仿宋" w:cs="FangSong_GB2312"/>
          <w:color w:val="auto"/>
          <w:sz w:val="32"/>
          <w:szCs w:val="40"/>
          <w:lang w:eastAsia="zh-CN"/>
        </w:rPr>
        <w:t>一般项目支持粤港澳大湾区海洋基础调查，</w:t>
      </w:r>
      <w:r>
        <w:rPr>
          <w:rFonts w:hint="eastAsia" w:ascii="仿宋" w:hAnsi="仿宋" w:eastAsia="仿宋" w:cs="FangSong_GB2312"/>
          <w:color w:val="auto"/>
          <w:sz w:val="32"/>
          <w:szCs w:val="40"/>
        </w:rPr>
        <w:t>海洋空间资源承载能力</w:t>
      </w:r>
      <w:r>
        <w:rPr>
          <w:rFonts w:hint="eastAsia" w:ascii="仿宋" w:hAnsi="仿宋" w:eastAsia="仿宋" w:cs="FangSong_GB2312"/>
          <w:color w:val="auto"/>
          <w:sz w:val="32"/>
          <w:szCs w:val="40"/>
          <w:lang w:eastAsia="zh-CN"/>
        </w:rPr>
        <w:t>、海域海岛生态系统的保护与修复、海域海岛及岸线整治修复监视监测、</w:t>
      </w:r>
      <w:r>
        <w:rPr>
          <w:rFonts w:hint="eastAsia" w:ascii="仿宋" w:hAnsi="仿宋" w:eastAsia="仿宋" w:cs="FangSong_GB2312"/>
          <w:color w:val="auto"/>
          <w:sz w:val="32"/>
          <w:szCs w:val="40"/>
          <w:lang w:val="en-US" w:eastAsia="zh-CN"/>
        </w:rPr>
        <w:t>海洋规划体系基础建设、</w:t>
      </w:r>
      <w:r>
        <w:rPr>
          <w:rFonts w:hint="eastAsia" w:ascii="仿宋" w:hAnsi="仿宋" w:eastAsia="仿宋" w:cs="FangSong_GB2312"/>
          <w:color w:val="auto"/>
          <w:sz w:val="32"/>
          <w:szCs w:val="40"/>
          <w:lang w:eastAsia="zh-CN"/>
        </w:rPr>
        <w:t>海洋创新联盟平台建设、构建海洋命运共同体、</w:t>
      </w:r>
      <w:r>
        <w:rPr>
          <w:rFonts w:hint="eastAsia" w:ascii="仿宋" w:hAnsi="仿宋" w:eastAsia="仿宋" w:cs="FangSong_GB2312"/>
          <w:color w:val="auto"/>
          <w:sz w:val="32"/>
          <w:szCs w:val="40"/>
        </w:rPr>
        <w:t>海洋经济</w:t>
      </w:r>
      <w:r>
        <w:rPr>
          <w:rFonts w:hint="eastAsia" w:ascii="仿宋" w:hAnsi="仿宋" w:eastAsia="仿宋" w:cs="FangSong_GB2312"/>
          <w:color w:val="auto"/>
          <w:sz w:val="32"/>
          <w:szCs w:val="40"/>
          <w:lang w:eastAsia="zh-CN"/>
        </w:rPr>
        <w:t>高质量发展</w:t>
      </w:r>
      <w:r>
        <w:rPr>
          <w:rFonts w:hint="eastAsia" w:ascii="仿宋" w:hAnsi="仿宋" w:eastAsia="仿宋" w:cs="FangSong_GB2312"/>
          <w:color w:val="auto"/>
          <w:sz w:val="32"/>
          <w:szCs w:val="40"/>
        </w:rPr>
        <w:t>、</w:t>
      </w:r>
      <w:r>
        <w:rPr>
          <w:rFonts w:hint="eastAsia" w:ascii="仿宋" w:hAnsi="仿宋" w:eastAsia="仿宋" w:cs="FangSong_GB2312"/>
          <w:color w:val="auto"/>
          <w:sz w:val="32"/>
          <w:szCs w:val="40"/>
          <w:lang w:eastAsia="zh-CN"/>
        </w:rPr>
        <w:t>海洋自然资源资产保值增值、</w:t>
      </w:r>
      <w:r>
        <w:rPr>
          <w:rFonts w:hint="eastAsia" w:ascii="仿宋" w:hAnsi="仿宋" w:eastAsia="仿宋" w:cs="FangSong_GB2312"/>
          <w:color w:val="auto"/>
          <w:sz w:val="32"/>
          <w:szCs w:val="40"/>
          <w:lang w:val="en-US" w:eastAsia="zh-CN"/>
        </w:rPr>
        <w:t>海湾生态保护与美丽海湾建设、海洋生态修复工程技术等专题研究,</w:t>
      </w:r>
      <w:r>
        <w:rPr>
          <w:rFonts w:hint="eastAsia" w:ascii="仿宋" w:hAnsi="仿宋" w:eastAsia="仿宋" w:cs="FangSong_GB2312"/>
          <w:color w:val="auto"/>
          <w:sz w:val="32"/>
          <w:szCs w:val="40"/>
          <w:lang w:eastAsia="zh-CN"/>
        </w:rPr>
        <w:t>市县级海洋经济核算体系建设，海洋经济发展创新专项评</w:t>
      </w:r>
      <w:r>
        <w:rPr>
          <w:rFonts w:hint="eastAsia" w:ascii="仿宋" w:hAnsi="仿宋" w:eastAsia="仿宋" w:cs="仿宋"/>
          <w:sz w:val="32"/>
          <w:szCs w:val="32"/>
          <w:lang w:eastAsia="zh-CN"/>
        </w:rPr>
        <w:t>估</w:t>
      </w:r>
      <w:r>
        <w:rPr>
          <w:rFonts w:hint="eastAsia" w:ascii="仿宋" w:hAnsi="仿宋" w:eastAsia="仿宋" w:cs="仿宋"/>
          <w:sz w:val="32"/>
          <w:szCs w:val="32"/>
        </w:rPr>
        <w:t>等。</w:t>
      </w:r>
    </w:p>
    <w:p>
      <w:pPr>
        <w:widowControl w:val="0"/>
        <w:wordWrap/>
        <w:autoSpaceDE w:val="0"/>
        <w:autoSpaceDN w:val="0"/>
        <w:adjustRightInd/>
        <w:snapToGrid/>
        <w:spacing w:line="560" w:lineRule="exact"/>
        <w:ind w:right="0" w:firstLine="640" w:firstLineChars="200"/>
        <w:textAlignment w:val="auto"/>
        <w:rPr>
          <w:rFonts w:hint="eastAsia" w:ascii="FangSong_GB2312" w:hAnsi="FangSong_GB2312" w:eastAsia="FangSong_GB2312"/>
          <w:sz w:val="32"/>
        </w:rPr>
      </w:pPr>
      <w:r>
        <w:rPr>
          <w:rFonts w:hint="eastAsia" w:ascii="FangSong_GB2312" w:hAnsi="FangSong_GB2312" w:eastAsia="FangSong_GB2312"/>
          <w:sz w:val="32"/>
        </w:rPr>
        <w:t>支持数量：专题经费</w:t>
      </w:r>
      <w:r>
        <w:rPr>
          <w:rFonts w:hint="eastAsia" w:ascii="FangSong_GB2312" w:hAnsi="FangSong_GB2312" w:eastAsia="FangSong_GB2312"/>
          <w:sz w:val="32"/>
          <w:lang w:val="en-US" w:eastAsia="zh-CN"/>
        </w:rPr>
        <w:t>51</w:t>
      </w:r>
      <w:r>
        <w:rPr>
          <w:rFonts w:hint="eastAsia" w:ascii="FangSong_GB2312" w:hAnsi="FangSong_GB2312" w:eastAsia="FangSong_GB2312"/>
          <w:sz w:val="32"/>
        </w:rPr>
        <w:t>00万元</w:t>
      </w:r>
      <w:r>
        <w:rPr>
          <w:rFonts w:hint="eastAsia" w:ascii="FangSong_GB2312" w:hAnsi="FangSong_GB2312" w:eastAsia="FangSong_GB2312"/>
          <w:sz w:val="32"/>
          <w:lang w:val="en-US" w:eastAsia="zh-CN"/>
        </w:rPr>
        <w:t>(含管理费300万）</w:t>
      </w:r>
      <w:r>
        <w:rPr>
          <w:rFonts w:hint="eastAsia" w:ascii="FangSong_GB2312" w:hAnsi="FangSong_GB2312" w:eastAsia="FangSong_GB2312"/>
          <w:sz w:val="32"/>
        </w:rPr>
        <w:t>，其中重点项目</w:t>
      </w:r>
      <w:r>
        <w:rPr>
          <w:rFonts w:hint="eastAsia" w:ascii="FangSong_GB2312" w:hAnsi="FangSong_GB2312" w:eastAsia="FangSong_GB2312"/>
          <w:sz w:val="32"/>
          <w:lang w:eastAsia="zh-CN"/>
        </w:rPr>
        <w:t>：</w:t>
      </w:r>
      <w:r>
        <w:rPr>
          <w:rFonts w:hint="eastAsia" w:ascii="FangSong_GB2312" w:hAnsi="FangSong_GB2312" w:eastAsia="FangSong_GB2312"/>
          <w:sz w:val="32"/>
          <w:lang w:val="en-US" w:eastAsia="zh-CN"/>
        </w:rPr>
        <w:t>500万元项目5</w:t>
      </w:r>
      <w:r>
        <w:rPr>
          <w:rFonts w:hint="eastAsia" w:ascii="FangSong_GB2312" w:hAnsi="FangSong_GB2312" w:eastAsia="FangSong_GB2312"/>
          <w:sz w:val="32"/>
        </w:rPr>
        <w:t>个；一般项目项目</w:t>
      </w:r>
      <w:r>
        <w:rPr>
          <w:rFonts w:hint="eastAsia" w:ascii="FangSong_GB2312" w:hAnsi="FangSong_GB2312" w:eastAsia="FangSong_GB2312"/>
          <w:sz w:val="32"/>
          <w:lang w:val="en-US" w:eastAsia="zh-CN"/>
        </w:rPr>
        <w:t>20</w:t>
      </w:r>
      <w:r>
        <w:rPr>
          <w:rFonts w:hint="eastAsia" w:ascii="FangSong_GB2312" w:hAnsi="FangSong_GB2312" w:eastAsia="FangSong_GB2312"/>
          <w:sz w:val="32"/>
        </w:rPr>
        <w:t>个</w:t>
      </w:r>
      <w:r>
        <w:rPr>
          <w:rFonts w:hint="eastAsia" w:ascii="FangSong_GB2312" w:hAnsi="FangSong_GB2312" w:eastAsia="FangSong_GB2312"/>
          <w:sz w:val="32"/>
          <w:lang w:eastAsia="zh-CN"/>
        </w:rPr>
        <w:t>，具体</w:t>
      </w:r>
      <w:r>
        <w:rPr>
          <w:rFonts w:hint="eastAsia" w:ascii="FangSong_GB2312" w:hAnsi="FangSong_GB2312" w:eastAsia="FangSong_GB2312"/>
          <w:sz w:val="32"/>
          <w:lang w:val="en-US" w:eastAsia="zh-CN"/>
        </w:rPr>
        <w:t>100万元标准的项目17个，200万元标准的项目3个</w:t>
      </w:r>
      <w:r>
        <w:rPr>
          <w:rFonts w:hint="eastAsia" w:ascii="FangSong_GB2312" w:hAnsi="FangSong_GB2312" w:eastAsia="FangSong_GB2312"/>
          <w:sz w:val="32"/>
        </w:rPr>
        <w:t>。</w:t>
      </w:r>
    </w:p>
    <w:p>
      <w:pPr>
        <w:widowControl w:val="0"/>
        <w:wordWrap/>
        <w:autoSpaceDE w:val="0"/>
        <w:autoSpaceDN w:val="0"/>
        <w:adjustRightInd/>
        <w:snapToGrid/>
        <w:spacing w:line="560" w:lineRule="exact"/>
        <w:ind w:right="0" w:firstLine="640" w:firstLineChars="200"/>
        <w:textAlignment w:val="auto"/>
        <w:rPr>
          <w:rFonts w:hint="eastAsia" w:ascii="FangSong_GB2312" w:hAnsi="FangSong_GB2312" w:eastAsia="FangSong_GB2312"/>
          <w:sz w:val="32"/>
        </w:rPr>
      </w:pPr>
      <w:r>
        <w:rPr>
          <w:rFonts w:hint="eastAsia" w:ascii="FangSong_GB2312" w:hAnsi="FangSong_GB2312" w:eastAsia="FangSong_GB2312"/>
          <w:sz w:val="32"/>
        </w:rPr>
        <w:t>项目实施年限：</w:t>
      </w:r>
      <w:r>
        <w:rPr>
          <w:rFonts w:hint="eastAsia" w:ascii="FangSong_GB2312" w:hAnsi="FangSong_GB2312" w:eastAsia="FangSong_GB2312"/>
          <w:sz w:val="32"/>
          <w:lang w:val="en-US" w:eastAsia="zh-CN"/>
        </w:rPr>
        <w:t>1-2</w:t>
      </w:r>
      <w:r>
        <w:rPr>
          <w:rFonts w:hint="eastAsia" w:ascii="FangSong_GB2312" w:hAnsi="FangSong_GB2312" w:eastAsia="FangSong_GB2312"/>
          <w:sz w:val="32"/>
        </w:rPr>
        <w:t>年</w:t>
      </w:r>
      <w:r>
        <w:rPr>
          <w:rFonts w:hint="eastAsia" w:ascii="FangSong_GB2312" w:hAnsi="FangSong_GB2312" w:eastAsia="FangSong_GB2312"/>
          <w:sz w:val="32"/>
          <w:lang w:eastAsia="zh-CN"/>
        </w:rPr>
        <w:t>（软科学研究项目研究时限为</w:t>
      </w:r>
      <w:r>
        <w:rPr>
          <w:rFonts w:hint="eastAsia" w:ascii="FangSong_GB2312" w:hAnsi="FangSong_GB2312" w:eastAsia="FangSong_GB2312"/>
          <w:sz w:val="32"/>
          <w:lang w:val="en-US" w:eastAsia="zh-CN"/>
        </w:rPr>
        <w:t>1年</w:t>
      </w:r>
      <w:r>
        <w:rPr>
          <w:rFonts w:hint="eastAsia" w:ascii="FangSong_GB2312" w:hAnsi="FangSong_GB2312" w:eastAsia="FangSong_GB2312"/>
          <w:sz w:val="32"/>
          <w:lang w:eastAsia="zh-CN"/>
        </w:rPr>
        <w:t>）</w:t>
      </w:r>
      <w:r>
        <w:rPr>
          <w:rFonts w:hint="eastAsia" w:ascii="FangSong_GB2312" w:hAnsi="FangSong_GB2312" w:eastAsia="FangSong_GB2312"/>
          <w:sz w:val="32"/>
        </w:rPr>
        <w:t>。</w:t>
      </w:r>
    </w:p>
    <w:p>
      <w:pPr>
        <w:widowControl w:val="0"/>
        <w:numPr>
          <w:numId w:val="0"/>
        </w:numPr>
        <w:wordWrap/>
        <w:adjustRightInd/>
        <w:snapToGrid/>
        <w:spacing w:line="560" w:lineRule="exact"/>
        <w:ind w:leftChars="200" w:right="0"/>
        <w:textAlignment w:val="auto"/>
        <w:rPr>
          <w:rFonts w:hint="eastAsia" w:ascii="黑体" w:hAnsi="黑体" w:eastAsia="黑体" w:cs="黑体"/>
          <w:b/>
          <w:bCs/>
          <w:sz w:val="32"/>
          <w:szCs w:val="32"/>
          <w:highlight w:val="none"/>
          <w:shd w:val="clear" w:color="auto" w:fill="auto"/>
          <w:lang w:val="zh-CN"/>
        </w:rPr>
      </w:pPr>
      <w:r>
        <w:rPr>
          <w:rFonts w:hint="eastAsia" w:ascii="黑体" w:hAnsi="黑体" w:eastAsia="黑体" w:cs="黑体"/>
          <w:b/>
          <w:bCs/>
          <w:sz w:val="32"/>
          <w:szCs w:val="32"/>
          <w:highlight w:val="none"/>
          <w:shd w:val="clear" w:color="auto" w:fill="auto"/>
          <w:lang w:val="zh-CN" w:eastAsia="zh-CN"/>
        </w:rPr>
        <w:t>五、</w:t>
      </w:r>
      <w:r>
        <w:rPr>
          <w:rFonts w:hint="eastAsia" w:ascii="黑体" w:hAnsi="黑体" w:eastAsia="黑体" w:cs="黑体"/>
          <w:b/>
          <w:bCs/>
          <w:sz w:val="32"/>
          <w:szCs w:val="32"/>
          <w:highlight w:val="none"/>
          <w:shd w:val="clear" w:color="auto" w:fill="auto"/>
          <w:lang w:val="zh-CN"/>
        </w:rPr>
        <w:t>申报程序</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专题项目申报采取书面申报方式进行。</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（一）</w:t>
      </w:r>
      <w:r>
        <w:rPr>
          <w:rFonts w:hint="eastAsia" w:ascii="仿宋_GB2312" w:hAnsi="仿宋_GB2312" w:eastAsia="仿宋_GB2312" w:cs="仿宋_GB2312"/>
          <w:sz w:val="32"/>
          <w:szCs w:val="32"/>
          <w:highlight w:val="none"/>
          <w:shd w:val="clear" w:color="auto" w:fill="auto"/>
        </w:rPr>
        <w:t>地级以上市</w:t>
      </w:r>
      <w:r>
        <w:rPr>
          <w:rFonts w:hint="eastAsia" w:ascii="仿宋_GB2312" w:hAnsi="仿宋_GB2312" w:eastAsia="仿宋_GB2312" w:cs="仿宋_GB2312"/>
          <w:sz w:val="32"/>
          <w:szCs w:val="32"/>
          <w:highlight w:val="none"/>
          <w:shd w:val="clear" w:color="auto" w:fill="auto"/>
          <w:lang w:eastAsia="zh-CN"/>
        </w:rPr>
        <w:t>自然资源管理</w:t>
      </w:r>
      <w:r>
        <w:rPr>
          <w:rFonts w:hint="eastAsia" w:ascii="仿宋_GB2312" w:hAnsi="仿宋_GB2312" w:eastAsia="仿宋_GB2312" w:cs="仿宋_GB2312"/>
          <w:sz w:val="32"/>
          <w:szCs w:val="32"/>
          <w:highlight w:val="none"/>
          <w:shd w:val="clear" w:color="auto" w:fill="auto"/>
        </w:rPr>
        <w:t>部门组织辖区内项目申报，审核汇总后，行文上报省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（二）</w:t>
      </w:r>
      <w:r>
        <w:rPr>
          <w:rFonts w:hint="eastAsia" w:ascii="仿宋_GB2312" w:hAnsi="仿宋_GB2312" w:eastAsia="仿宋_GB2312" w:cs="仿宋_GB2312"/>
          <w:sz w:val="32"/>
          <w:szCs w:val="32"/>
          <w:highlight w:val="none"/>
          <w:shd w:val="clear" w:color="auto" w:fill="auto"/>
        </w:rPr>
        <w:t>财政省直管县（市）</w:t>
      </w:r>
      <w:r>
        <w:rPr>
          <w:rFonts w:hint="eastAsia" w:ascii="仿宋_GB2312" w:hAnsi="仿宋_GB2312" w:eastAsia="仿宋_GB2312" w:cs="仿宋_GB2312"/>
          <w:sz w:val="32"/>
          <w:szCs w:val="32"/>
          <w:highlight w:val="none"/>
          <w:shd w:val="clear" w:color="auto" w:fill="auto"/>
          <w:lang w:eastAsia="zh-CN"/>
        </w:rPr>
        <w:t>自然资源管理</w:t>
      </w:r>
      <w:r>
        <w:rPr>
          <w:rFonts w:hint="eastAsia" w:ascii="仿宋_GB2312" w:hAnsi="仿宋_GB2312" w:eastAsia="仿宋_GB2312" w:cs="仿宋_GB2312"/>
          <w:sz w:val="32"/>
          <w:szCs w:val="32"/>
          <w:highlight w:val="none"/>
          <w:shd w:val="clear" w:color="auto" w:fill="auto"/>
        </w:rPr>
        <w:t>部门组织辖区内项目申报，审核汇总后，行文上报省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sz w:val="32"/>
          <w:szCs w:val="32"/>
          <w:highlight w:val="none"/>
          <w:shd w:val="clear" w:color="auto" w:fill="auto"/>
        </w:rPr>
        <w:t>省属企事业单位、中央驻粤单位等，直接行文上报省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sz w:val="32"/>
          <w:szCs w:val="32"/>
          <w:highlight w:val="none"/>
          <w:shd w:val="clear" w:color="auto" w:fill="auto"/>
          <w:lang w:val="zh-CN"/>
        </w:rPr>
      </w:pPr>
      <w:r>
        <w:rPr>
          <w:rFonts w:hint="eastAsia" w:ascii="黑体" w:hAnsi="黑体" w:eastAsia="黑体" w:cs="黑体"/>
          <w:b/>
          <w:bCs/>
          <w:sz w:val="32"/>
          <w:szCs w:val="32"/>
          <w:highlight w:val="none"/>
          <w:shd w:val="clear" w:color="auto" w:fill="auto"/>
          <w:lang w:val="zh-CN"/>
        </w:rPr>
        <w:t>六、申报要求</w:t>
      </w:r>
    </w:p>
    <w:p>
      <w:pPr>
        <w:widowControl w:val="0"/>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rPr>
        <w:t>（一）</w:t>
      </w:r>
      <w:r>
        <w:rPr>
          <w:rFonts w:hint="eastAsia" w:ascii="楷体_GB2312" w:hAnsi="楷体_GB2312" w:eastAsia="楷体_GB2312" w:cs="楷体_GB2312"/>
          <w:b/>
          <w:bCs/>
          <w:snapToGrid w:val="0"/>
          <w:color w:val="000000"/>
          <w:kern w:val="0"/>
          <w:sz w:val="32"/>
          <w:szCs w:val="32"/>
          <w:highlight w:val="none"/>
          <w:shd w:val="clear" w:color="auto" w:fill="auto"/>
          <w:lang w:val="zh-CN"/>
        </w:rPr>
        <w:t>申报单位条件</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单位应具有申报项目所必须的科研设施及应用技术条件，具有较强的科研实力，运行管理规范；具有能够承担本项目有关研究任务和把握学科发展方向的学科带头人和年龄、学科结构合理，人员相对稳定的技术队伍，须承担所申报项目的主要工作。</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重点</w:t>
      </w:r>
      <w:r>
        <w:rPr>
          <w:rFonts w:hint="eastAsia" w:ascii="仿宋_GB2312" w:hAnsi="仿宋_GB2312" w:eastAsia="仿宋_GB2312" w:cs="仿宋_GB2312"/>
          <w:sz w:val="32"/>
          <w:szCs w:val="32"/>
          <w:highlight w:val="none"/>
          <w:shd w:val="clear" w:color="auto" w:fill="auto"/>
        </w:rPr>
        <w:t>项目</w:t>
      </w:r>
      <w:r>
        <w:rPr>
          <w:rFonts w:hint="eastAsia" w:ascii="仿宋_GB2312" w:hAnsi="仿宋_GB2312" w:eastAsia="仿宋_GB2312" w:cs="仿宋_GB2312"/>
          <w:sz w:val="32"/>
          <w:szCs w:val="32"/>
          <w:highlight w:val="none"/>
          <w:shd w:val="clear" w:color="auto" w:fill="auto"/>
          <w:lang w:eastAsia="zh-CN"/>
        </w:rPr>
        <w:t>鼓励产学研</w:t>
      </w:r>
      <w:r>
        <w:rPr>
          <w:rFonts w:hint="eastAsia" w:ascii="仿宋_GB2312" w:hAnsi="仿宋_GB2312" w:eastAsia="仿宋_GB2312" w:cs="仿宋_GB2312"/>
          <w:sz w:val="32"/>
          <w:szCs w:val="32"/>
          <w:highlight w:val="none"/>
          <w:shd w:val="clear" w:color="auto" w:fill="auto"/>
        </w:rPr>
        <w:t>联合申报</w:t>
      </w:r>
      <w:r>
        <w:rPr>
          <w:rFonts w:hint="eastAsia" w:ascii="仿宋_GB2312" w:hAnsi="仿宋_GB2312" w:eastAsia="仿宋_GB2312" w:cs="仿宋_GB2312"/>
          <w:sz w:val="32"/>
          <w:szCs w:val="32"/>
          <w:highlight w:val="none"/>
          <w:shd w:val="clear" w:color="auto" w:fill="auto"/>
          <w:lang w:eastAsia="zh-CN"/>
        </w:rPr>
        <w:t>，申报单位不少于</w:t>
      </w:r>
      <w:r>
        <w:rPr>
          <w:rFonts w:hint="eastAsia" w:ascii="仿宋_GB2312" w:hAnsi="仿宋_GB2312" w:eastAsia="仿宋_GB2312" w:cs="仿宋_GB2312"/>
          <w:sz w:val="32"/>
          <w:szCs w:val="32"/>
          <w:highlight w:val="none"/>
          <w:shd w:val="clear" w:color="auto" w:fill="auto"/>
          <w:lang w:val="en-US" w:eastAsia="zh-CN"/>
        </w:rPr>
        <w:t>3家、不超过5家</w:t>
      </w:r>
      <w:r>
        <w:rPr>
          <w:rFonts w:hint="eastAsia" w:ascii="仿宋_GB2312" w:hAnsi="仿宋_GB2312" w:eastAsia="仿宋_GB2312" w:cs="仿宋_GB2312"/>
          <w:sz w:val="32"/>
          <w:szCs w:val="32"/>
          <w:highlight w:val="none"/>
          <w:shd w:val="clear" w:color="auto" w:fill="auto"/>
        </w:rPr>
        <w:t>。一般项目</w:t>
      </w:r>
      <w:r>
        <w:rPr>
          <w:rFonts w:hint="eastAsia" w:ascii="仿宋_GB2312" w:hAnsi="仿宋_GB2312" w:eastAsia="仿宋_GB2312" w:cs="仿宋_GB2312"/>
          <w:sz w:val="32"/>
          <w:szCs w:val="32"/>
          <w:highlight w:val="none"/>
          <w:shd w:val="clear" w:color="auto" w:fill="auto"/>
          <w:lang w:eastAsia="zh-CN"/>
        </w:rPr>
        <w:t>鼓励实力较强的</w:t>
      </w:r>
      <w:r>
        <w:rPr>
          <w:rFonts w:hint="eastAsia" w:ascii="仿宋_GB2312" w:hAnsi="仿宋_GB2312" w:eastAsia="仿宋_GB2312" w:cs="仿宋_GB2312"/>
          <w:sz w:val="32"/>
          <w:szCs w:val="32"/>
          <w:highlight w:val="none"/>
          <w:shd w:val="clear" w:color="auto" w:fill="auto"/>
        </w:rPr>
        <w:t>涉海企事业单位（包括中央驻粤单位）进行</w:t>
      </w:r>
      <w:r>
        <w:rPr>
          <w:rFonts w:hint="eastAsia" w:ascii="仿宋_GB2312" w:hAnsi="仿宋_GB2312" w:eastAsia="仿宋_GB2312" w:cs="仿宋_GB2312"/>
          <w:sz w:val="32"/>
          <w:szCs w:val="32"/>
          <w:highlight w:val="none"/>
          <w:shd w:val="clear" w:color="auto" w:fill="auto"/>
          <w:lang w:eastAsia="zh-CN"/>
        </w:rPr>
        <w:t>联合</w:t>
      </w:r>
      <w:r>
        <w:rPr>
          <w:rFonts w:hint="eastAsia" w:ascii="仿宋_GB2312" w:hAnsi="仿宋_GB2312" w:eastAsia="仿宋_GB2312" w:cs="仿宋_GB2312"/>
          <w:sz w:val="32"/>
          <w:szCs w:val="32"/>
          <w:highlight w:val="none"/>
          <w:shd w:val="clear" w:color="auto" w:fill="auto"/>
        </w:rPr>
        <w:t>申报</w:t>
      </w:r>
      <w:r>
        <w:rPr>
          <w:rFonts w:hint="eastAsia" w:ascii="仿宋_GB2312" w:hAnsi="仿宋_GB2312" w:eastAsia="仿宋_GB2312" w:cs="仿宋_GB2312"/>
          <w:sz w:val="32"/>
          <w:szCs w:val="32"/>
          <w:highlight w:val="none"/>
          <w:shd w:val="clear" w:color="auto" w:fill="auto"/>
          <w:lang w:eastAsia="zh-CN"/>
        </w:rPr>
        <w:t>，申报单位原则上不少于</w:t>
      </w:r>
      <w:r>
        <w:rPr>
          <w:rFonts w:hint="eastAsia" w:ascii="仿宋_GB2312" w:hAnsi="仿宋_GB2312" w:eastAsia="仿宋_GB2312" w:cs="仿宋_GB2312"/>
          <w:sz w:val="32"/>
          <w:szCs w:val="32"/>
          <w:highlight w:val="none"/>
          <w:shd w:val="clear" w:color="auto" w:fill="auto"/>
          <w:lang w:val="en-US" w:eastAsia="zh-CN"/>
        </w:rPr>
        <w:t>2家、不超过3家，但海洋公共服务专题海洋经济发展创新专项评估不受此限制</w:t>
      </w:r>
      <w:r>
        <w:rPr>
          <w:rFonts w:hint="eastAsia" w:ascii="仿宋_GB2312" w:hAnsi="仿宋_GB2312" w:eastAsia="仿宋_GB2312" w:cs="仿宋_GB2312"/>
          <w:sz w:val="32"/>
          <w:szCs w:val="32"/>
          <w:highlight w:val="none"/>
          <w:shd w:val="clear" w:color="auto" w:fill="auto"/>
        </w:rPr>
        <w:t>。各方需明晰任务、重点目标、经费安排和知识产权归属等，牵头单位资金占比须</w:t>
      </w:r>
      <w:r>
        <w:rPr>
          <w:rFonts w:hint="eastAsia" w:ascii="仿宋_GB2312" w:hAnsi="仿宋_GB2312" w:eastAsia="仿宋_GB2312" w:cs="仿宋_GB2312"/>
          <w:sz w:val="32"/>
          <w:szCs w:val="32"/>
          <w:highlight w:val="none"/>
          <w:shd w:val="clear" w:color="auto" w:fill="auto"/>
          <w:lang w:eastAsia="zh-CN"/>
        </w:rPr>
        <w:t>不低于</w:t>
      </w:r>
      <w:r>
        <w:rPr>
          <w:rFonts w:hint="eastAsia" w:ascii="仿宋_GB2312" w:hAnsi="仿宋_GB2312" w:eastAsia="仿宋_GB2312" w:cs="仿宋_GB2312"/>
          <w:sz w:val="32"/>
          <w:szCs w:val="32"/>
          <w:highlight w:val="none"/>
          <w:shd w:val="clear" w:color="auto" w:fill="auto"/>
        </w:rPr>
        <w:t>50%。项目申请将进行严格的申报材料形式审查，不符合本指南申报要求和资助范围均不予受理</w:t>
      </w:r>
      <w:r>
        <w:rPr>
          <w:rFonts w:hint="eastAsia" w:ascii="仿宋_GB2312" w:hAnsi="仿宋_GB2312" w:eastAsia="仿宋_GB2312" w:cs="仿宋_GB2312"/>
          <w:sz w:val="32"/>
          <w:szCs w:val="32"/>
          <w:highlight w:val="none"/>
          <w:shd w:val="clear" w:color="auto" w:fill="auto"/>
          <w:lang w:eastAsia="zh-CN"/>
        </w:rPr>
        <w:t>；对</w:t>
      </w:r>
      <w:r>
        <w:rPr>
          <w:rFonts w:hint="eastAsia" w:ascii="仿宋_GB2312" w:hAnsi="仿宋_GB2312" w:eastAsia="仿宋_GB2312" w:cs="仿宋_GB2312"/>
          <w:sz w:val="32"/>
          <w:szCs w:val="32"/>
          <w:highlight w:val="none"/>
          <w:shd w:val="clear" w:color="auto" w:fill="auto"/>
        </w:rPr>
        <w:t>重复申报</w:t>
      </w:r>
      <w:r>
        <w:rPr>
          <w:rFonts w:hint="eastAsia" w:ascii="仿宋_GB2312" w:hAnsi="仿宋_GB2312" w:eastAsia="仿宋_GB2312" w:cs="仿宋_GB2312"/>
          <w:sz w:val="32"/>
          <w:szCs w:val="32"/>
          <w:highlight w:val="none"/>
          <w:shd w:val="clear" w:color="auto" w:fill="auto"/>
          <w:lang w:eastAsia="zh-CN"/>
        </w:rPr>
        <w:t>和</w:t>
      </w:r>
      <w:r>
        <w:rPr>
          <w:rFonts w:hint="eastAsia" w:ascii="仿宋_GB2312" w:hAnsi="仿宋_GB2312" w:eastAsia="仿宋_GB2312" w:cs="仿宋_GB2312"/>
          <w:sz w:val="32"/>
          <w:szCs w:val="32"/>
          <w:highlight w:val="none"/>
          <w:shd w:val="clear" w:color="auto" w:fill="auto"/>
        </w:rPr>
        <w:t>一题多投的项目</w:t>
      </w:r>
      <w:r>
        <w:rPr>
          <w:rFonts w:hint="eastAsia" w:ascii="仿宋_GB2312" w:hAnsi="仿宋_GB2312" w:eastAsia="仿宋_GB2312" w:cs="仿宋_GB2312"/>
          <w:sz w:val="32"/>
          <w:szCs w:val="32"/>
          <w:highlight w:val="none"/>
          <w:shd w:val="clear" w:color="auto" w:fill="auto"/>
          <w:lang w:eastAsia="zh-CN"/>
        </w:rPr>
        <w:t>，一经查实将严肃处理</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本次申报项目优先考虑已启动实施且尚未完成的海洋创新及产业化项目，而且</w:t>
      </w:r>
      <w:r>
        <w:rPr>
          <w:rFonts w:hint="eastAsia" w:ascii="仿宋_GB2312" w:hAnsi="仿宋_GB2312" w:eastAsia="仿宋_GB2312" w:cs="仿宋_GB2312"/>
          <w:sz w:val="32"/>
          <w:szCs w:val="32"/>
          <w:highlight w:val="none"/>
          <w:shd w:val="clear" w:color="auto" w:fill="auto"/>
          <w:lang w:val="en-US" w:eastAsia="zh-CN"/>
        </w:rPr>
        <w:t>产学研结合的项目优先</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在同等条件下，本次申报项目优先安排给具备质量管理体系并通过认证的涉海单位，优先支持省级以上重点实验室和广东海洋创新联盟单位、省属高校和科研机构。</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除软科学专题外，中央驻粤及省级企事业单位、科研院所、高等院校等单位作为牵头单位申报原则上限报3项，其他法人作为牵头单位申报限报2项。沿海各地级以上市限报10项，联盟成员单位可适当增加1到2项。各沿海地级以上市自然资源主管部门应汇总辖区申报单位的项目清单报省自然资源厅；中央驻粤企事业单位，以及省级事业单位、科研院所、高等院校超过3个项目的申报单位应书面说明原因，将项目汇总清单报送给省自然资源厅。</w:t>
      </w:r>
    </w:p>
    <w:p>
      <w:pPr>
        <w:widowControl w:val="0"/>
        <w:wordWrap/>
        <w:spacing w:line="560" w:lineRule="exact"/>
        <w:ind w:left="0" w:leftChars="0" w:right="0" w:firstLine="643" w:firstLineChars="200"/>
        <w:textAlignment w:val="auto"/>
        <w:outlineLvl w:val="0"/>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lang w:val="zh-CN"/>
        </w:rPr>
        <w:t>（二）申报项目主持人条件</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项目负责</w:t>
      </w:r>
      <w:r>
        <w:rPr>
          <w:rFonts w:hint="eastAsia" w:ascii="仿宋_GB2312" w:hAnsi="仿宋_GB2312" w:eastAsia="仿宋_GB2312" w:cs="仿宋_GB2312"/>
          <w:color w:val="auto"/>
          <w:sz w:val="32"/>
          <w:szCs w:val="32"/>
          <w:highlight w:val="none"/>
          <w:shd w:val="clear" w:color="auto" w:fill="auto"/>
        </w:rPr>
        <w:t>人</w:t>
      </w:r>
      <w:r>
        <w:rPr>
          <w:rFonts w:hint="eastAsia" w:ascii="仿宋_GB2312" w:hAnsi="仿宋_GB2312" w:eastAsia="仿宋_GB2312" w:cs="仿宋_GB2312"/>
          <w:color w:val="auto"/>
          <w:sz w:val="32"/>
          <w:szCs w:val="32"/>
          <w:highlight w:val="none"/>
          <w:shd w:val="clear" w:color="auto" w:fill="auto"/>
          <w:lang w:eastAsia="zh-CN"/>
        </w:rPr>
        <w:t>必须是本单位职工，</w:t>
      </w:r>
      <w:r>
        <w:rPr>
          <w:rFonts w:hint="eastAsia" w:ascii="仿宋_GB2312" w:hAnsi="仿宋_GB2312" w:eastAsia="仿宋_GB2312" w:cs="仿宋_GB2312"/>
          <w:sz w:val="32"/>
          <w:szCs w:val="32"/>
          <w:highlight w:val="none"/>
          <w:shd w:val="clear" w:color="auto" w:fill="auto"/>
        </w:rPr>
        <w:t>原则上须具有副高以上专业职称，各类项目负责人应具有完成该项目所需的相关专业基础知识、科学研究或产业化经历以及组织协调能力。项目负责人当年度只可领衔申请1</w:t>
      </w:r>
      <w:r>
        <w:rPr>
          <w:rFonts w:hint="eastAsia" w:ascii="仿宋_GB2312" w:hAnsi="仿宋_GB2312" w:eastAsia="仿宋_GB2312" w:cs="仿宋_GB2312"/>
          <w:sz w:val="32"/>
          <w:szCs w:val="32"/>
          <w:highlight w:val="none"/>
          <w:shd w:val="clear" w:color="auto" w:fill="auto"/>
          <w:lang w:eastAsia="zh-CN"/>
        </w:rPr>
        <w:t>个</w:t>
      </w:r>
      <w:r>
        <w:rPr>
          <w:rFonts w:hint="eastAsia" w:ascii="仿宋_GB2312" w:hAnsi="仿宋_GB2312" w:eastAsia="仿宋_GB2312" w:cs="仿宋_GB2312"/>
          <w:sz w:val="32"/>
          <w:szCs w:val="32"/>
          <w:highlight w:val="none"/>
          <w:shd w:val="clear" w:color="auto" w:fill="auto"/>
        </w:rPr>
        <w:t>项目</w:t>
      </w:r>
      <w:r>
        <w:rPr>
          <w:rFonts w:hint="eastAsia" w:ascii="仿宋_GB2312" w:hAnsi="仿宋_GB2312" w:eastAsia="仿宋_GB2312" w:cs="仿宋_GB2312"/>
          <w:sz w:val="32"/>
          <w:szCs w:val="32"/>
          <w:highlight w:val="none"/>
          <w:shd w:val="clear" w:color="auto" w:fill="auto"/>
          <w:lang w:eastAsia="zh-CN"/>
        </w:rPr>
        <w:t>，项目负责人及骨干人员年龄不超过退休年龄</w:t>
      </w:r>
      <w:r>
        <w:rPr>
          <w:rFonts w:hint="eastAsia" w:ascii="仿宋_GB2312" w:hAnsi="仿宋_GB2312" w:eastAsia="仿宋_GB2312" w:cs="仿宋_GB2312"/>
          <w:sz w:val="32"/>
          <w:szCs w:val="32"/>
          <w:highlight w:val="none"/>
          <w:shd w:val="clear" w:color="auto" w:fill="auto"/>
        </w:rPr>
        <w:t>。</w:t>
      </w:r>
    </w:p>
    <w:p>
      <w:pPr>
        <w:widowControl w:val="0"/>
        <w:numPr>
          <w:numId w:val="0"/>
        </w:numPr>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lang w:val="zh-CN"/>
        </w:rPr>
        <w:t>（三）申报项目要求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申报项目应严格按照本指南规定的</w:t>
      </w:r>
      <w:r>
        <w:rPr>
          <w:rFonts w:hint="eastAsia" w:ascii="仿宋_GB2312" w:hAnsi="仿宋_GB2312" w:eastAsia="仿宋_GB2312" w:cs="仿宋_GB2312"/>
          <w:sz w:val="32"/>
          <w:szCs w:val="32"/>
          <w:highlight w:val="none"/>
          <w:shd w:val="clear" w:color="auto" w:fill="auto"/>
          <w:lang w:eastAsia="zh-CN"/>
        </w:rPr>
        <w:t>项目类别、</w:t>
      </w:r>
      <w:r>
        <w:rPr>
          <w:rFonts w:hint="eastAsia" w:ascii="仿宋_GB2312" w:hAnsi="仿宋_GB2312" w:eastAsia="仿宋_GB2312" w:cs="仿宋_GB2312"/>
          <w:sz w:val="32"/>
          <w:szCs w:val="32"/>
          <w:highlight w:val="none"/>
          <w:shd w:val="clear" w:color="auto" w:fill="auto"/>
        </w:rPr>
        <w:t>内容范围、资金额度进行申报，需严格按照规定的资金用途制订经费预算。申报单位须由有资质的财会人员，对经费预算的合理性和合规性进行审核。</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申报项目必须</w:t>
      </w:r>
      <w:r>
        <w:rPr>
          <w:rFonts w:hint="eastAsia" w:ascii="仿宋_GB2312" w:hAnsi="仿宋_GB2312" w:eastAsia="仿宋_GB2312" w:cs="仿宋_GB2312"/>
          <w:sz w:val="32"/>
          <w:szCs w:val="32"/>
          <w:highlight w:val="none"/>
          <w:shd w:val="clear" w:color="auto" w:fill="auto"/>
          <w:lang w:eastAsia="zh-CN"/>
        </w:rPr>
        <w:t>阐述目的意义，目标导向明确，</w:t>
      </w:r>
      <w:r>
        <w:rPr>
          <w:rFonts w:hint="eastAsia" w:ascii="仿宋_GB2312" w:hAnsi="仿宋_GB2312" w:eastAsia="仿宋_GB2312" w:cs="仿宋_GB2312"/>
          <w:sz w:val="32"/>
          <w:szCs w:val="32"/>
          <w:highlight w:val="none"/>
          <w:shd w:val="clear" w:color="auto" w:fill="auto"/>
        </w:rPr>
        <w:t>技术指标</w:t>
      </w:r>
      <w:r>
        <w:rPr>
          <w:rFonts w:hint="eastAsia" w:ascii="仿宋_GB2312" w:hAnsi="仿宋_GB2312" w:eastAsia="仿宋_GB2312" w:cs="仿宋_GB2312"/>
          <w:sz w:val="32"/>
          <w:szCs w:val="32"/>
          <w:highlight w:val="none"/>
          <w:shd w:val="clear" w:color="auto" w:fill="auto"/>
          <w:lang w:eastAsia="zh-CN"/>
        </w:rPr>
        <w:t>可量化，年度任务安排清晰，年度</w:t>
      </w:r>
      <w:r>
        <w:rPr>
          <w:rFonts w:hint="eastAsia" w:ascii="仿宋_GB2312" w:hAnsi="仿宋_GB2312" w:eastAsia="仿宋_GB2312" w:cs="仿宋_GB2312"/>
          <w:sz w:val="32"/>
          <w:szCs w:val="32"/>
          <w:highlight w:val="none"/>
          <w:shd w:val="clear" w:color="auto" w:fill="auto"/>
        </w:rPr>
        <w:t>考核验收指标</w:t>
      </w:r>
      <w:r>
        <w:rPr>
          <w:rFonts w:hint="eastAsia" w:ascii="仿宋_GB2312" w:hAnsi="仿宋_GB2312" w:eastAsia="仿宋_GB2312" w:cs="仿宋_GB2312"/>
          <w:sz w:val="32"/>
          <w:szCs w:val="32"/>
          <w:highlight w:val="none"/>
          <w:shd w:val="clear" w:color="auto" w:fill="auto"/>
          <w:lang w:eastAsia="zh-CN"/>
        </w:rPr>
        <w:t>及</w:t>
      </w:r>
      <w:r>
        <w:rPr>
          <w:rFonts w:hint="eastAsia" w:ascii="仿宋_GB2312" w:hAnsi="仿宋_GB2312" w:eastAsia="仿宋_GB2312" w:cs="仿宋_GB2312"/>
          <w:sz w:val="32"/>
          <w:szCs w:val="32"/>
          <w:highlight w:val="none"/>
          <w:shd w:val="clear" w:color="auto" w:fill="auto"/>
        </w:rPr>
        <w:t>各方任务分工明确</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研发或产业化进度科学，经费预算合理，知识产权归属</w:t>
      </w:r>
      <w:r>
        <w:rPr>
          <w:rFonts w:hint="eastAsia" w:ascii="仿宋_GB2312" w:hAnsi="仿宋_GB2312" w:eastAsia="仿宋_GB2312" w:cs="仿宋_GB2312"/>
          <w:sz w:val="32"/>
          <w:szCs w:val="32"/>
          <w:highlight w:val="none"/>
          <w:shd w:val="clear" w:color="auto" w:fill="auto"/>
          <w:lang w:eastAsia="zh-CN"/>
        </w:rPr>
        <w:t>明了</w:t>
      </w:r>
      <w:r>
        <w:rPr>
          <w:rFonts w:hint="eastAsia" w:ascii="仿宋_GB2312" w:hAnsi="仿宋_GB2312" w:eastAsia="仿宋_GB2312" w:cs="仿宋_GB2312"/>
          <w:sz w:val="32"/>
          <w:szCs w:val="32"/>
          <w:highlight w:val="none"/>
          <w:shd w:val="clear" w:color="auto" w:fill="auto"/>
        </w:rPr>
        <w:t>，具有优势互补、强强联合的特点。</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申报项目</w:t>
      </w:r>
      <w:r>
        <w:rPr>
          <w:rFonts w:hint="eastAsia" w:ascii="仿宋_GB2312" w:hAnsi="仿宋_GB2312" w:eastAsia="仿宋_GB2312" w:cs="仿宋_GB2312"/>
          <w:sz w:val="32"/>
          <w:szCs w:val="32"/>
          <w:highlight w:val="none"/>
          <w:shd w:val="clear" w:color="auto" w:fill="auto"/>
          <w:lang w:eastAsia="zh-CN"/>
        </w:rPr>
        <w:t>（软课题研究除外）</w:t>
      </w:r>
      <w:r>
        <w:rPr>
          <w:rFonts w:hint="eastAsia" w:ascii="仿宋_GB2312" w:hAnsi="仿宋_GB2312" w:eastAsia="仿宋_GB2312" w:cs="仿宋_GB2312"/>
          <w:sz w:val="32"/>
          <w:szCs w:val="32"/>
          <w:highlight w:val="none"/>
          <w:shd w:val="clear" w:color="auto" w:fill="auto"/>
        </w:rPr>
        <w:t>完成时获得的关键技术或产品必须拥有自主知识产权，核心部件或软件实现国产化，申请专利1件以上</w:t>
      </w:r>
      <w:r>
        <w:rPr>
          <w:rFonts w:hint="eastAsia" w:ascii="仿宋_GB2312" w:hAnsi="仿宋_GB2312" w:eastAsia="仿宋_GB2312" w:cs="仿宋_GB2312"/>
          <w:color w:val="auto"/>
          <w:sz w:val="32"/>
          <w:szCs w:val="32"/>
          <w:highlight w:val="none"/>
          <w:shd w:val="clear" w:color="auto" w:fill="auto"/>
          <w:lang w:eastAsia="zh-CN"/>
        </w:rPr>
        <w:t>和经过权威认可的成果</w:t>
      </w:r>
      <w:r>
        <w:rPr>
          <w:rFonts w:hint="eastAsia" w:ascii="仿宋_GB2312" w:hAnsi="仿宋_GB2312" w:eastAsia="仿宋_GB2312" w:cs="仿宋_GB2312"/>
          <w:color w:val="auto"/>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特别说明：</w:t>
      </w:r>
      <w:r>
        <w:rPr>
          <w:rFonts w:hint="eastAsia" w:ascii="仿宋_GB2312" w:hAnsi="仿宋_GB2312" w:eastAsia="仿宋_GB2312" w:cs="仿宋_GB2312"/>
          <w:color w:val="auto"/>
          <w:sz w:val="32"/>
          <w:szCs w:val="32"/>
          <w:highlight w:val="none"/>
          <w:shd w:val="clear" w:color="auto" w:fill="auto"/>
          <w:lang w:val="en-US" w:eastAsia="zh-CN"/>
        </w:rPr>
        <w:t>1、已牵头承担和参与2018、2019年</w:t>
      </w:r>
      <w:r>
        <w:rPr>
          <w:rFonts w:hint="eastAsia" w:ascii="仿宋_GB2312" w:hAnsi="仿宋_GB2312" w:eastAsia="仿宋_GB2312" w:cs="仿宋_GB2312"/>
          <w:color w:val="auto"/>
          <w:sz w:val="32"/>
          <w:szCs w:val="32"/>
          <w:highlight w:val="none"/>
          <w:shd w:val="clear" w:color="auto" w:fill="auto"/>
          <w:lang w:val="zh-CN"/>
        </w:rPr>
        <w:t>省级促进经济高质量发展专项项目的负责人不得作为</w:t>
      </w:r>
      <w:r>
        <w:rPr>
          <w:rFonts w:hint="eastAsia" w:ascii="仿宋_GB2312" w:hAnsi="仿宋_GB2312" w:eastAsia="仿宋_GB2312" w:cs="仿宋_GB2312"/>
          <w:color w:val="auto"/>
          <w:sz w:val="32"/>
          <w:szCs w:val="32"/>
          <w:highlight w:val="none"/>
          <w:shd w:val="clear" w:color="auto" w:fill="auto"/>
          <w:lang w:val="en-US" w:eastAsia="zh-CN"/>
        </w:rPr>
        <w:t>2020年</w:t>
      </w:r>
      <w:r>
        <w:rPr>
          <w:rFonts w:hint="eastAsia" w:ascii="仿宋_GB2312" w:hAnsi="仿宋_GB2312" w:eastAsia="仿宋_GB2312" w:cs="仿宋_GB2312"/>
          <w:color w:val="auto"/>
          <w:sz w:val="32"/>
          <w:szCs w:val="32"/>
          <w:highlight w:val="none"/>
          <w:shd w:val="clear" w:color="auto" w:fill="auto"/>
          <w:lang w:val="zh-CN"/>
        </w:rPr>
        <w:t>专项项目负责人，但软科学研究项目及已经验收的项目除外。</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以前承担过原省海洋渔业厅“十二五”海洋经济项目无故未验收的单位原则上不能申请本专项项目。</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本项目</w:t>
      </w:r>
      <w:r>
        <w:rPr>
          <w:rFonts w:hint="eastAsia" w:ascii="仿宋_GB2312" w:hAnsi="仿宋_GB2312" w:eastAsia="仿宋_GB2312" w:cs="仿宋_GB2312"/>
          <w:color w:val="auto"/>
          <w:sz w:val="32"/>
          <w:szCs w:val="32"/>
          <w:highlight w:val="none"/>
          <w:shd w:val="clear" w:color="auto" w:fill="auto"/>
          <w:lang w:val="en-US" w:eastAsia="zh-CN"/>
        </w:rPr>
        <w:t>不接受已获得国家和省级其他主管部门、计划单列市自然资源管理部门专项资金扶持的项目申报；</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不接受2018、2019年度已经立项或类似项目申报；</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不接受被列为诚信黑名单企业申报相关项目；</w:t>
      </w:r>
    </w:p>
    <w:p>
      <w:pPr>
        <w:widowControl w:val="0"/>
        <w:numPr>
          <w:ilvl w:val="0"/>
          <w:numId w:val="1"/>
        </w:numPr>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不接受以前获得原省海洋与渔业厅支持</w:t>
      </w:r>
      <w:r>
        <w:rPr>
          <w:rFonts w:hint="eastAsia" w:ascii="仿宋_GB2312" w:hAnsi="仿宋_GB2312" w:eastAsia="仿宋_GB2312" w:cs="仿宋_GB2312"/>
          <w:sz w:val="32"/>
          <w:szCs w:val="32"/>
          <w:highlight w:val="none"/>
          <w:shd w:val="clear" w:color="auto" w:fill="auto"/>
          <w:lang w:val="en-US" w:eastAsia="zh-CN"/>
        </w:rPr>
        <w:t>但财务支出严重违规的单位申报相关项目</w:t>
      </w:r>
      <w:r>
        <w:rPr>
          <w:rFonts w:hint="eastAsia" w:ascii="仿宋_GB2312" w:hAnsi="仿宋_GB2312" w:eastAsia="仿宋_GB2312" w:cs="仿宋_GB2312"/>
          <w:sz w:val="32"/>
          <w:szCs w:val="32"/>
          <w:highlight w:val="none"/>
          <w:shd w:val="clear" w:color="auto" w:fill="auto"/>
          <w:lang w:eastAsia="zh-CN"/>
        </w:rPr>
        <w:t>。</w:t>
      </w:r>
    </w:p>
    <w:p>
      <w:pPr>
        <w:widowControl w:val="0"/>
        <w:numPr>
          <w:numId w:val="0"/>
        </w:numPr>
        <w:wordWrap/>
        <w:adjustRightInd/>
        <w:snapToGrid/>
        <w:spacing w:line="560" w:lineRule="exact"/>
        <w:ind w:right="0"/>
        <w:textAlignment w:val="auto"/>
        <w:outlineLvl w:val="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eastAsia="zh-CN"/>
        </w:rPr>
        <w:t>如后期一经查出，本专项主管部门有权取消相关资格，追回已经下拨的项目资金。（大型国有企业的认定标准以统计部门的认定标准为依据）</w:t>
      </w:r>
    </w:p>
    <w:p>
      <w:pPr>
        <w:widowControl w:val="0"/>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rPr>
        <w:t>（四）</w:t>
      </w:r>
      <w:r>
        <w:rPr>
          <w:rFonts w:hint="eastAsia" w:ascii="楷体_GB2312" w:hAnsi="楷体_GB2312" w:eastAsia="楷体_GB2312" w:cs="楷体_GB2312"/>
          <w:b/>
          <w:bCs/>
          <w:snapToGrid w:val="0"/>
          <w:color w:val="000000"/>
          <w:kern w:val="0"/>
          <w:sz w:val="32"/>
          <w:szCs w:val="32"/>
          <w:highlight w:val="none"/>
          <w:shd w:val="clear" w:color="auto" w:fill="auto"/>
          <w:lang w:val="zh-CN"/>
        </w:rPr>
        <w:t>申报材料要求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（1）申报文件</w:t>
      </w:r>
      <w:r>
        <w:rPr>
          <w:rFonts w:hint="eastAsia" w:ascii="仿宋_GB2312" w:hAnsi="仿宋_GB2312" w:eastAsia="仿宋_GB2312" w:cs="仿宋_GB2312"/>
          <w:sz w:val="32"/>
          <w:szCs w:val="32"/>
          <w:highlight w:val="none"/>
          <w:shd w:val="clear" w:color="auto" w:fill="auto"/>
          <w:lang w:eastAsia="zh-CN"/>
        </w:rPr>
        <w:t>（包括国有单位或地级以上市自然资源主管部门的推荐函，民营单位无需提供）</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（2）项目申报书</w:t>
      </w:r>
      <w:r>
        <w:rPr>
          <w:rFonts w:hint="eastAsia" w:ascii="仿宋_GB2312" w:hAnsi="仿宋_GB2312" w:eastAsia="仿宋_GB2312" w:cs="仿宋_GB2312"/>
          <w:sz w:val="32"/>
          <w:szCs w:val="32"/>
          <w:highlight w:val="none"/>
          <w:shd w:val="clear" w:color="auto" w:fill="auto"/>
          <w:lang w:eastAsia="zh-CN"/>
        </w:rPr>
        <w:t>（详见申报书格式，其中还包括</w:t>
      </w:r>
      <w:r>
        <w:rPr>
          <w:rFonts w:hint="eastAsia" w:ascii="仿宋_GB2312" w:hAnsi="仿宋_GB2312" w:eastAsia="仿宋_GB2312" w:cs="仿宋_GB2312"/>
          <w:sz w:val="32"/>
          <w:szCs w:val="32"/>
          <w:highlight w:val="none"/>
          <w:shd w:val="clear" w:color="auto" w:fill="auto"/>
        </w:rPr>
        <w:t>申报单位法人证书、主持人职称证书等</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申报单位近3年资产负债表、损益表</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其他附件包括：相关成果获奖证书、相关产品证书、企业相关认定证书、配套资金证明等</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（3）可行性研究报告</w:t>
      </w:r>
      <w:r>
        <w:rPr>
          <w:rFonts w:hint="eastAsia" w:ascii="仿宋_GB2312" w:hAnsi="仿宋_GB2312" w:eastAsia="仿宋_GB2312" w:cs="仿宋_GB2312"/>
          <w:sz w:val="32"/>
          <w:szCs w:val="32"/>
          <w:highlight w:val="none"/>
          <w:shd w:val="clear" w:color="auto" w:fill="auto"/>
          <w:lang w:eastAsia="zh-CN"/>
        </w:rPr>
        <w:t>（详见可研报告格式）</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（4）项目总体情况简介（详见项目情况简介格式）。</w:t>
      </w:r>
    </w:p>
    <w:p>
      <w:pPr>
        <w:widowControl w:val="0"/>
        <w:wordWrap/>
        <w:adjustRightInd/>
        <w:snapToGrid/>
        <w:spacing w:line="560" w:lineRule="exact"/>
        <w:ind w:left="0" w:leftChars="0" w:right="0" w:firstLine="643" w:firstLineChars="200"/>
        <w:textAlignment w:val="auto"/>
        <w:rPr>
          <w:rFonts w:hint="eastAsia" w:ascii="楷体_GB2312" w:hAnsi="楷体_GB2312" w:eastAsia="楷体_GB2312" w:cs="楷体_GB2312"/>
          <w:b/>
          <w:bCs/>
          <w:snapToGrid w:val="0"/>
          <w:color w:val="000000"/>
          <w:kern w:val="0"/>
          <w:sz w:val="32"/>
          <w:szCs w:val="32"/>
          <w:highlight w:val="none"/>
          <w:shd w:val="clear" w:color="auto" w:fill="auto"/>
          <w:lang w:val="zh-CN"/>
        </w:rPr>
      </w:pPr>
      <w:r>
        <w:rPr>
          <w:rFonts w:hint="eastAsia" w:ascii="楷体_GB2312" w:hAnsi="楷体_GB2312" w:eastAsia="楷体_GB2312" w:cs="楷体_GB2312"/>
          <w:b/>
          <w:bCs/>
          <w:snapToGrid w:val="0"/>
          <w:color w:val="000000"/>
          <w:kern w:val="0"/>
          <w:sz w:val="32"/>
          <w:szCs w:val="32"/>
          <w:highlight w:val="none"/>
          <w:shd w:val="clear" w:color="auto" w:fill="auto"/>
        </w:rPr>
        <w:t>（五）</w:t>
      </w:r>
      <w:r>
        <w:rPr>
          <w:rFonts w:hint="eastAsia" w:ascii="楷体_GB2312" w:hAnsi="楷体_GB2312" w:eastAsia="楷体_GB2312" w:cs="楷体_GB2312"/>
          <w:b/>
          <w:bCs/>
          <w:snapToGrid w:val="0"/>
          <w:color w:val="000000"/>
          <w:kern w:val="0"/>
          <w:sz w:val="32"/>
          <w:szCs w:val="32"/>
          <w:highlight w:val="none"/>
          <w:shd w:val="clear" w:color="auto" w:fill="auto"/>
          <w:lang w:val="zh-CN"/>
        </w:rPr>
        <w:t>审核要求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（1）项目承担单位要确保申报材料的真实性，并承诺接受政府有关部门的监督、检查，认真组织实施，按期提交成果。</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（2）市</w:t>
      </w:r>
      <w:r>
        <w:rPr>
          <w:rFonts w:hint="eastAsia" w:ascii="仿宋_GB2312" w:hAnsi="仿宋_GB2312" w:eastAsia="仿宋_GB2312" w:cs="仿宋_GB2312"/>
          <w:sz w:val="32"/>
          <w:szCs w:val="32"/>
          <w:highlight w:val="none"/>
          <w:shd w:val="clear" w:color="auto" w:fill="auto"/>
          <w:lang w:eastAsia="zh-CN"/>
        </w:rPr>
        <w:t>（县、区）</w:t>
      </w:r>
      <w:r>
        <w:rPr>
          <w:rFonts w:hint="eastAsia" w:ascii="仿宋_GB2312" w:hAnsi="仿宋_GB2312" w:eastAsia="仿宋_GB2312" w:cs="仿宋_GB2312"/>
          <w:sz w:val="32"/>
          <w:szCs w:val="32"/>
          <w:highlight w:val="none"/>
          <w:shd w:val="clear" w:color="auto" w:fill="auto"/>
        </w:rPr>
        <w:t>、财政省直管县</w:t>
      </w:r>
      <w:r>
        <w:rPr>
          <w:rFonts w:hint="eastAsia" w:ascii="仿宋_GB2312" w:hAnsi="仿宋_GB2312" w:eastAsia="仿宋_GB2312" w:cs="仿宋_GB2312"/>
          <w:sz w:val="32"/>
          <w:szCs w:val="32"/>
          <w:highlight w:val="none"/>
          <w:shd w:val="clear" w:color="auto" w:fill="auto"/>
          <w:lang w:eastAsia="zh-CN"/>
        </w:rPr>
        <w:t>自然资源</w:t>
      </w:r>
      <w:r>
        <w:rPr>
          <w:rFonts w:hint="eastAsia" w:ascii="仿宋_GB2312" w:hAnsi="仿宋_GB2312" w:eastAsia="仿宋_GB2312" w:cs="仿宋_GB2312"/>
          <w:sz w:val="32"/>
          <w:szCs w:val="32"/>
          <w:highlight w:val="none"/>
          <w:shd w:val="clear" w:color="auto" w:fill="auto"/>
        </w:rPr>
        <w:t>主管部门对辖区内申报项目材料的完整性和可行性</w:t>
      </w:r>
      <w:r>
        <w:rPr>
          <w:rFonts w:hint="eastAsia" w:ascii="仿宋_GB2312" w:hAnsi="仿宋_GB2312" w:eastAsia="仿宋_GB2312" w:cs="仿宋_GB2312"/>
          <w:sz w:val="32"/>
          <w:szCs w:val="32"/>
          <w:highlight w:val="none"/>
          <w:shd w:val="clear" w:color="auto" w:fill="auto"/>
          <w:lang w:eastAsia="zh-CN"/>
        </w:rPr>
        <w:t>进行</w:t>
      </w:r>
      <w:r>
        <w:rPr>
          <w:rFonts w:hint="eastAsia" w:ascii="仿宋_GB2312" w:hAnsi="仿宋_GB2312" w:eastAsia="仿宋_GB2312" w:cs="仿宋_GB2312"/>
          <w:sz w:val="32"/>
          <w:szCs w:val="32"/>
          <w:highlight w:val="none"/>
          <w:shd w:val="clear" w:color="auto" w:fill="auto"/>
        </w:rPr>
        <w:t>审核把关。</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对申报项目进行前置审核，并联合组织专家评审，按照“公平、公正、公开”的原则，依据专家评审结果，确定扶持项目。</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sz w:val="32"/>
          <w:szCs w:val="32"/>
          <w:highlight w:val="none"/>
          <w:shd w:val="clear" w:color="auto" w:fill="auto"/>
        </w:rPr>
      </w:pPr>
      <w:r>
        <w:rPr>
          <w:rFonts w:hint="eastAsia" w:ascii="黑体" w:hAnsi="黑体" w:eastAsia="黑体" w:cs="黑体"/>
          <w:b/>
          <w:bCs/>
          <w:sz w:val="32"/>
          <w:szCs w:val="32"/>
          <w:highlight w:val="none"/>
          <w:shd w:val="clear" w:color="auto" w:fill="auto"/>
          <w:lang w:eastAsia="zh-CN"/>
        </w:rPr>
        <w:t>七</w:t>
      </w:r>
      <w:r>
        <w:rPr>
          <w:rFonts w:hint="eastAsia" w:ascii="黑体" w:hAnsi="黑体" w:eastAsia="黑体" w:cs="黑体"/>
          <w:b/>
          <w:bCs/>
          <w:sz w:val="32"/>
          <w:szCs w:val="32"/>
          <w:highlight w:val="none"/>
          <w:shd w:val="clear" w:color="auto" w:fill="auto"/>
        </w:rPr>
        <w:t>、验收要求</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项目验收前，需经具有审计资质的会计事务所审计项目经费使用情况，审计通过后，方可提交验收申请。本项目提交的成果需具有权威认证、获奖证明等。</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其中，省</w:t>
      </w:r>
      <w:r>
        <w:rPr>
          <w:rFonts w:hint="eastAsia" w:ascii="仿宋_GB2312" w:hAnsi="仿宋_GB2312" w:eastAsia="仿宋_GB2312" w:cs="仿宋_GB2312"/>
          <w:sz w:val="32"/>
          <w:szCs w:val="32"/>
          <w:highlight w:val="none"/>
          <w:shd w:val="clear" w:color="auto" w:fill="auto"/>
          <w:lang w:eastAsia="zh-CN"/>
        </w:rPr>
        <w:t>本级</w:t>
      </w:r>
      <w:r>
        <w:rPr>
          <w:rFonts w:hint="eastAsia" w:ascii="仿宋_GB2312" w:hAnsi="仿宋_GB2312" w:eastAsia="仿宋_GB2312" w:cs="仿宋_GB2312"/>
          <w:sz w:val="32"/>
          <w:szCs w:val="32"/>
          <w:highlight w:val="none"/>
          <w:shd w:val="clear" w:color="auto" w:fill="auto"/>
        </w:rPr>
        <w:t>项目由省</w:t>
      </w:r>
      <w:r>
        <w:rPr>
          <w:rFonts w:hint="eastAsia" w:ascii="仿宋_GB2312" w:hAnsi="仿宋_GB2312" w:eastAsia="仿宋_GB2312" w:cs="仿宋_GB2312"/>
          <w:sz w:val="32"/>
          <w:szCs w:val="32"/>
          <w:highlight w:val="none"/>
          <w:shd w:val="clear" w:color="auto" w:fill="auto"/>
          <w:lang w:eastAsia="zh-CN"/>
        </w:rPr>
        <w:t>自然资源</w:t>
      </w:r>
      <w:r>
        <w:rPr>
          <w:rFonts w:hint="eastAsia" w:ascii="仿宋_GB2312" w:hAnsi="仿宋_GB2312" w:eastAsia="仿宋_GB2312" w:cs="仿宋_GB2312"/>
          <w:sz w:val="32"/>
          <w:szCs w:val="32"/>
          <w:highlight w:val="none"/>
          <w:shd w:val="clear" w:color="auto" w:fill="auto"/>
        </w:rPr>
        <w:t>厅组织验收；</w:t>
      </w:r>
      <w:r>
        <w:rPr>
          <w:rFonts w:hint="eastAsia" w:ascii="仿宋_GB2312" w:hAnsi="仿宋_GB2312" w:eastAsia="仿宋_GB2312" w:cs="仿宋_GB2312"/>
          <w:sz w:val="32"/>
          <w:szCs w:val="32"/>
          <w:highlight w:val="none"/>
          <w:shd w:val="clear" w:color="auto" w:fill="auto"/>
          <w:lang w:eastAsia="zh-CN"/>
        </w:rPr>
        <w:t>市县</w:t>
      </w:r>
      <w:r>
        <w:rPr>
          <w:rFonts w:hint="eastAsia" w:ascii="仿宋_GB2312" w:hAnsi="仿宋_GB2312" w:eastAsia="仿宋_GB2312" w:cs="仿宋_GB2312"/>
          <w:sz w:val="32"/>
          <w:szCs w:val="32"/>
          <w:highlight w:val="none"/>
          <w:shd w:val="clear" w:color="auto" w:fill="auto"/>
        </w:rPr>
        <w:t>项目由项目所在地地级以上市</w:t>
      </w:r>
      <w:r>
        <w:rPr>
          <w:rFonts w:hint="eastAsia" w:ascii="仿宋_GB2312" w:hAnsi="仿宋_GB2312" w:eastAsia="仿宋_GB2312" w:cs="仿宋_GB2312"/>
          <w:sz w:val="32"/>
          <w:szCs w:val="32"/>
          <w:highlight w:val="none"/>
          <w:shd w:val="clear" w:color="auto" w:fill="auto"/>
          <w:lang w:eastAsia="zh-CN"/>
        </w:rPr>
        <w:t>自然资源管理部门</w:t>
      </w:r>
      <w:r>
        <w:rPr>
          <w:rFonts w:hint="eastAsia" w:ascii="仿宋_GB2312" w:hAnsi="仿宋_GB2312" w:eastAsia="仿宋_GB2312" w:cs="仿宋_GB2312"/>
          <w:sz w:val="32"/>
          <w:szCs w:val="32"/>
          <w:highlight w:val="none"/>
          <w:shd w:val="clear" w:color="auto" w:fill="auto"/>
        </w:rPr>
        <w:t>进行验收，</w:t>
      </w:r>
      <w:r>
        <w:rPr>
          <w:rFonts w:hint="eastAsia" w:ascii="仿宋_GB2312" w:hAnsi="仿宋_GB2312" w:eastAsia="仿宋_GB2312" w:cs="仿宋_GB2312"/>
          <w:sz w:val="32"/>
          <w:szCs w:val="32"/>
          <w:highlight w:val="none"/>
          <w:shd w:val="clear" w:color="auto" w:fill="auto"/>
          <w:lang w:eastAsia="zh-CN"/>
        </w:rPr>
        <w:t>其中地方项目单位实施的重点项目验收</w:t>
      </w:r>
      <w:r>
        <w:rPr>
          <w:rFonts w:hint="eastAsia" w:ascii="仿宋_GB2312" w:hAnsi="仿宋_GB2312" w:eastAsia="仿宋_GB2312" w:cs="仿宋_GB2312"/>
          <w:sz w:val="32"/>
          <w:szCs w:val="32"/>
          <w:highlight w:val="none"/>
          <w:shd w:val="clear" w:color="auto" w:fill="auto"/>
        </w:rPr>
        <w:t>省</w:t>
      </w:r>
      <w:r>
        <w:rPr>
          <w:rFonts w:hint="eastAsia" w:ascii="仿宋_GB2312" w:hAnsi="仿宋_GB2312" w:eastAsia="仿宋_GB2312" w:cs="仿宋_GB2312"/>
          <w:sz w:val="32"/>
          <w:szCs w:val="32"/>
          <w:highlight w:val="none"/>
          <w:shd w:val="clear" w:color="auto" w:fill="auto"/>
          <w:lang w:eastAsia="zh-CN"/>
        </w:rPr>
        <w:t>自然资源</w:t>
      </w:r>
      <w:r>
        <w:rPr>
          <w:rFonts w:hint="eastAsia" w:ascii="仿宋_GB2312" w:hAnsi="仿宋_GB2312" w:eastAsia="仿宋_GB2312" w:cs="仿宋_GB2312"/>
          <w:sz w:val="32"/>
          <w:szCs w:val="32"/>
          <w:highlight w:val="none"/>
          <w:shd w:val="clear" w:color="auto" w:fill="auto"/>
        </w:rPr>
        <w:t>厅</w:t>
      </w:r>
      <w:r>
        <w:rPr>
          <w:rFonts w:hint="eastAsia" w:ascii="仿宋_GB2312" w:hAnsi="仿宋_GB2312" w:eastAsia="仿宋_GB2312" w:cs="仿宋_GB2312"/>
          <w:sz w:val="32"/>
          <w:szCs w:val="32"/>
          <w:highlight w:val="none"/>
          <w:shd w:val="clear" w:color="auto" w:fill="auto"/>
          <w:lang w:eastAsia="zh-CN"/>
        </w:rPr>
        <w:t>派员监督</w:t>
      </w:r>
      <w:r>
        <w:rPr>
          <w:rFonts w:hint="eastAsia" w:ascii="仿宋_GB2312" w:hAnsi="仿宋_GB2312" w:eastAsia="仿宋_GB2312" w:cs="仿宋_GB2312"/>
          <w:sz w:val="32"/>
          <w:szCs w:val="32"/>
          <w:highlight w:val="none"/>
          <w:shd w:val="clear" w:color="auto" w:fill="auto"/>
        </w:rPr>
        <w:t>验收</w:t>
      </w:r>
      <w:r>
        <w:rPr>
          <w:rFonts w:hint="eastAsia" w:ascii="仿宋_GB2312" w:hAnsi="仿宋_GB2312" w:eastAsia="仿宋_GB2312" w:cs="仿宋_GB2312"/>
          <w:sz w:val="32"/>
          <w:szCs w:val="32"/>
          <w:highlight w:val="none"/>
          <w:shd w:val="clear" w:color="auto" w:fill="auto"/>
          <w:lang w:eastAsia="zh-CN"/>
        </w:rPr>
        <w:t>过程</w:t>
      </w:r>
      <w:r>
        <w:rPr>
          <w:rFonts w:hint="eastAsia" w:ascii="仿宋_GB2312" w:hAnsi="仿宋_GB2312" w:eastAsia="仿宋_GB2312" w:cs="仿宋_GB2312"/>
          <w:sz w:val="32"/>
          <w:szCs w:val="32"/>
          <w:highlight w:val="none"/>
          <w:shd w:val="clear" w:color="auto" w:fill="auto"/>
        </w:rPr>
        <w:t>。</w:t>
      </w:r>
    </w:p>
    <w:p>
      <w:pPr>
        <w:widowControl w:val="0"/>
        <w:wordWrap/>
        <w:adjustRightInd/>
        <w:snapToGrid/>
        <w:spacing w:line="560" w:lineRule="exact"/>
        <w:ind w:left="0" w:leftChars="0" w:right="0" w:firstLine="643" w:firstLineChars="200"/>
        <w:textAlignment w:val="auto"/>
        <w:rPr>
          <w:rFonts w:hint="eastAsia" w:ascii="黑体" w:hAnsi="黑体" w:eastAsia="黑体" w:cs="黑体"/>
          <w:b/>
          <w:bCs/>
          <w:sz w:val="32"/>
          <w:szCs w:val="32"/>
          <w:highlight w:val="none"/>
          <w:shd w:val="clear" w:color="auto" w:fill="auto"/>
        </w:rPr>
      </w:pPr>
      <w:r>
        <w:rPr>
          <w:rFonts w:hint="eastAsia" w:ascii="黑体" w:hAnsi="黑体" w:eastAsia="黑体" w:cs="黑体"/>
          <w:b/>
          <w:bCs/>
          <w:sz w:val="32"/>
          <w:szCs w:val="32"/>
          <w:highlight w:val="none"/>
          <w:shd w:val="clear" w:color="auto" w:fill="auto"/>
          <w:lang w:eastAsia="zh-CN"/>
        </w:rPr>
        <w:t>八</w:t>
      </w:r>
      <w:r>
        <w:rPr>
          <w:rFonts w:hint="eastAsia" w:ascii="黑体" w:hAnsi="黑体" w:eastAsia="黑体" w:cs="黑体"/>
          <w:b/>
          <w:bCs/>
          <w:sz w:val="32"/>
          <w:szCs w:val="32"/>
          <w:highlight w:val="none"/>
          <w:shd w:val="clear" w:color="auto" w:fill="auto"/>
          <w:lang w:val="zh-CN"/>
        </w:rPr>
        <w:t>、其他事项</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（一）</w:t>
      </w:r>
      <w:r>
        <w:rPr>
          <w:rFonts w:hint="eastAsia" w:ascii="仿宋_GB2312" w:hAnsi="仿宋_GB2312" w:eastAsia="仿宋_GB2312" w:cs="仿宋_GB2312"/>
          <w:color w:val="auto"/>
          <w:sz w:val="32"/>
          <w:szCs w:val="32"/>
          <w:highlight w:val="none"/>
          <w:shd w:val="clear" w:color="auto" w:fill="auto"/>
          <w:lang w:eastAsia="zh-CN"/>
        </w:rPr>
        <w:t>通过项目验收后，属于民营企业性质的承担单位</w:t>
      </w:r>
      <w:r>
        <w:rPr>
          <w:rFonts w:hint="eastAsia" w:ascii="仿宋_GB2312" w:hAnsi="仿宋_GB2312" w:eastAsia="仿宋_GB2312" w:cs="仿宋_GB2312"/>
          <w:color w:val="auto"/>
          <w:sz w:val="32"/>
          <w:szCs w:val="32"/>
          <w:highlight w:val="none"/>
          <w:shd w:val="clear" w:color="auto" w:fill="auto"/>
          <w:lang w:val="en-US" w:eastAsia="zh-CN"/>
        </w:rPr>
        <w:t>3年内不得变卖或转让，否则，须在市场交易前偿还本扶持资金。</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（二）申报单位自愿筹措资金从事申请项目研究的，要求在申报书中书面承诺。一旦批准立项，主管部门将申报单位的自筹资金与本专项经费一起纳入项目管理和审计。</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（三）书面申报材料须装订成册，一式8份，并用档案袋包装完好，封皮上写明申请项目名称、申请单位、地址、邮政编码、电话、联系人，并加盖单位公章</w:t>
      </w:r>
      <w:r>
        <w:rPr>
          <w:rFonts w:hint="eastAsia" w:ascii="仿宋_GB2312" w:hAnsi="仿宋_GB2312" w:eastAsia="仿宋_GB2312" w:cs="仿宋_GB2312"/>
          <w:sz w:val="32"/>
          <w:szCs w:val="32"/>
          <w:highlight w:val="none"/>
          <w:shd w:val="clear" w:color="auto" w:fill="auto"/>
          <w:lang w:eastAsia="zh-CN"/>
        </w:rPr>
        <w:t>，</w:t>
      </w:r>
      <w:bookmarkStart w:id="0" w:name="_GoBack"/>
      <w:bookmarkEnd w:id="0"/>
      <w:r>
        <w:rPr>
          <w:rFonts w:hint="eastAsia" w:ascii="仿宋_GB2312" w:hAnsi="仿宋_GB2312" w:eastAsia="仿宋_GB2312" w:cs="仿宋_GB2312"/>
          <w:sz w:val="32"/>
          <w:szCs w:val="32"/>
          <w:highlight w:val="none"/>
          <w:shd w:val="clear" w:color="auto" w:fill="auto"/>
        </w:rPr>
        <w:t>同时报送项目申报书电子文档。市、财政省直管县申报项目汇总表(见附件)。</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四</w:t>
      </w:r>
      <w:r>
        <w:rPr>
          <w:rFonts w:hint="eastAsia" w:ascii="仿宋_GB2312" w:hAnsi="仿宋_GB2312" w:eastAsia="仿宋_GB2312" w:cs="仿宋_GB2312"/>
          <w:sz w:val="32"/>
          <w:szCs w:val="32"/>
          <w:highlight w:val="none"/>
          <w:shd w:val="clear" w:color="auto" w:fill="auto"/>
        </w:rPr>
        <w:t>）项目申报有关材料文本格式请登陆广东省</w:t>
      </w:r>
      <w:r>
        <w:rPr>
          <w:rFonts w:hint="eastAsia" w:ascii="仿宋_GB2312" w:hAnsi="仿宋_GB2312" w:eastAsia="仿宋_GB2312" w:cs="仿宋_GB2312"/>
          <w:sz w:val="32"/>
          <w:szCs w:val="32"/>
          <w:highlight w:val="none"/>
          <w:shd w:val="clear" w:color="auto" w:fill="auto"/>
          <w:lang w:eastAsia="zh-CN"/>
        </w:rPr>
        <w:t>自然资源厅</w:t>
      </w:r>
      <w:r>
        <w:rPr>
          <w:rFonts w:hint="eastAsia" w:ascii="仿宋_GB2312" w:hAnsi="仿宋_GB2312" w:eastAsia="仿宋_GB2312" w:cs="仿宋_GB2312"/>
          <w:sz w:val="32"/>
          <w:szCs w:val="32"/>
          <w:highlight w:val="none"/>
          <w:shd w:val="clear" w:color="auto" w:fill="auto"/>
        </w:rPr>
        <w:t>网站（</w:t>
      </w:r>
      <w:r>
        <w:rPr>
          <w:rFonts w:hint="eastAsia" w:ascii="仿宋_GB2312" w:hAnsi="仿宋_GB2312" w:eastAsia="仿宋_GB2312" w:cs="仿宋_GB2312"/>
          <w:sz w:val="32"/>
          <w:szCs w:val="32"/>
          <w:highlight w:val="none"/>
          <w:shd w:val="clear" w:color="auto" w:fill="auto"/>
          <w:lang w:val="en-US" w:eastAsia="zh-CN"/>
        </w:rPr>
        <w:t>nr</w:t>
      </w:r>
      <w:r>
        <w:rPr>
          <w:rFonts w:hint="default" w:ascii="仿宋_GB2312" w:hAnsi="仿宋_GB2312" w:eastAsia="仿宋_GB2312" w:cs="仿宋_GB2312"/>
          <w:sz w:val="32"/>
          <w:szCs w:val="32"/>
          <w:highlight w:val="none"/>
          <w:shd w:val="clear" w:color="auto" w:fill="auto"/>
        </w:rPr>
        <w:t>.gd.gov.cn</w:t>
      </w:r>
      <w:r>
        <w:rPr>
          <w:rFonts w:hint="eastAsia" w:ascii="仿宋_GB2312" w:hAnsi="仿宋_GB2312" w:eastAsia="仿宋_GB2312" w:cs="仿宋_GB2312"/>
          <w:sz w:val="32"/>
          <w:szCs w:val="32"/>
          <w:highlight w:val="none"/>
          <w:shd w:val="clear" w:color="auto" w:fill="auto"/>
        </w:rPr>
        <w:t>）下载。</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申报截止时间为20</w:t>
      </w:r>
      <w:r>
        <w:rPr>
          <w:rFonts w:hint="eastAsia" w:ascii="仿宋_GB2312" w:hAnsi="仿宋_GB2312" w:eastAsia="仿宋_GB2312" w:cs="仿宋_GB2312"/>
          <w:sz w:val="32"/>
          <w:szCs w:val="32"/>
          <w:highlight w:val="none"/>
          <w:shd w:val="clear" w:color="auto" w:fill="auto"/>
          <w:lang w:val="en-US" w:eastAsia="zh-CN"/>
        </w:rPr>
        <w:t>19</w:t>
      </w:r>
      <w:r>
        <w:rPr>
          <w:rFonts w:hint="eastAsia" w:ascii="仿宋_GB2312" w:hAnsi="仿宋_GB2312" w:eastAsia="仿宋_GB2312" w:cs="仿宋_GB2312"/>
          <w:sz w:val="32"/>
          <w:szCs w:val="32"/>
          <w:highlight w:val="none"/>
          <w:shd w:val="clear" w:color="auto" w:fill="auto"/>
        </w:rPr>
        <w:t>年</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月</w:t>
      </w: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日，报送材料以签收时间为准，逾期不再受理。</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r>
        <w:rPr>
          <w:rFonts w:hint="eastAsia" w:ascii="仿宋_GB2312" w:hAnsi="仿宋_GB2312" w:eastAsia="仿宋_GB2312" w:cs="仿宋_GB2312"/>
          <w:color w:val="000000"/>
          <w:sz w:val="32"/>
          <w:szCs w:val="32"/>
          <w:highlight w:val="none"/>
          <w:shd w:val="clear" w:color="auto" w:fill="auto"/>
        </w:rPr>
        <w:t>省</w:t>
      </w:r>
      <w:r>
        <w:rPr>
          <w:rFonts w:hint="eastAsia" w:ascii="仿宋_GB2312" w:hAnsi="仿宋_GB2312" w:eastAsia="仿宋_GB2312" w:cs="仿宋_GB2312"/>
          <w:color w:val="000000"/>
          <w:sz w:val="32"/>
          <w:szCs w:val="32"/>
          <w:highlight w:val="none"/>
          <w:shd w:val="clear" w:color="auto" w:fill="auto"/>
          <w:lang w:eastAsia="zh-CN"/>
        </w:rPr>
        <w:t>自然资源</w:t>
      </w:r>
      <w:r>
        <w:rPr>
          <w:rFonts w:hint="eastAsia" w:ascii="仿宋_GB2312" w:hAnsi="仿宋_GB2312" w:eastAsia="仿宋_GB2312" w:cs="仿宋_GB2312"/>
          <w:color w:val="000000"/>
          <w:sz w:val="32"/>
          <w:szCs w:val="32"/>
          <w:highlight w:val="none"/>
          <w:shd w:val="clear" w:color="auto" w:fill="auto"/>
        </w:rPr>
        <w:t>厅联系人：</w:t>
      </w:r>
      <w:r>
        <w:rPr>
          <w:rFonts w:hint="eastAsia" w:ascii="仿宋_GB2312" w:hAnsi="仿宋_GB2312" w:eastAsia="仿宋_GB2312" w:cs="仿宋_GB2312"/>
          <w:color w:val="000000"/>
          <w:sz w:val="32"/>
          <w:szCs w:val="32"/>
          <w:highlight w:val="none"/>
          <w:shd w:val="clear" w:color="auto" w:fill="auto"/>
          <w:lang w:eastAsia="zh-CN"/>
        </w:rPr>
        <w:t>裘俊</w:t>
      </w:r>
      <w:r>
        <w:rPr>
          <w:rFonts w:hint="eastAsia" w:ascii="仿宋_GB2312" w:hAnsi="仿宋_GB2312" w:eastAsia="仿宋_GB2312" w:cs="仿宋_GB2312"/>
          <w:color w:val="000000"/>
          <w:sz w:val="32"/>
          <w:szCs w:val="32"/>
          <w:highlight w:val="none"/>
          <w:shd w:val="clear" w:color="auto" w:fill="auto"/>
        </w:rPr>
        <w:t>，联系电话：</w:t>
      </w:r>
      <w:r>
        <w:rPr>
          <w:rFonts w:hint="eastAsia" w:ascii="仿宋_GB2312" w:hAnsi="仿宋_GB2312" w:eastAsia="仿宋_GB2312" w:cs="仿宋_GB2312"/>
          <w:color w:val="000000"/>
          <w:sz w:val="32"/>
          <w:szCs w:val="32"/>
          <w:highlight w:val="none"/>
          <w:shd w:val="clear" w:color="auto" w:fill="auto"/>
          <w:lang w:val="zh-CN"/>
        </w:rPr>
        <w:t>020-8</w:t>
      </w:r>
      <w:r>
        <w:rPr>
          <w:rFonts w:hint="eastAsia" w:ascii="仿宋_GB2312" w:hAnsi="仿宋_GB2312" w:eastAsia="仿宋_GB2312" w:cs="仿宋_GB2312"/>
          <w:color w:val="000000"/>
          <w:sz w:val="32"/>
          <w:szCs w:val="32"/>
          <w:highlight w:val="none"/>
          <w:shd w:val="clear" w:color="auto" w:fill="auto"/>
          <w:lang w:val="en-US" w:eastAsia="zh-CN"/>
        </w:rPr>
        <w:t>3624507</w:t>
      </w:r>
      <w:r>
        <w:rPr>
          <w:rFonts w:hint="eastAsia" w:ascii="仿宋_GB2312" w:hAnsi="仿宋_GB2312" w:eastAsia="仿宋_GB2312" w:cs="仿宋_GB2312"/>
          <w:color w:val="000000"/>
          <w:sz w:val="32"/>
          <w:szCs w:val="32"/>
          <w:highlight w:val="none"/>
          <w:shd w:val="clear" w:color="auto" w:fill="auto"/>
          <w:lang w:val="zh-CN"/>
        </w:rPr>
        <w:t>。</w:t>
      </w: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pPr>
    </w:p>
    <w:p>
      <w:pPr>
        <w:widowControl w:val="0"/>
        <w:wordWrap/>
        <w:adjustRightInd/>
        <w:snapToGrid/>
        <w:spacing w:line="560" w:lineRule="exact"/>
        <w:ind w:left="0" w:leftChars="0" w:right="0" w:firstLine="640" w:firstLineChars="200"/>
        <w:textAlignment w:val="auto"/>
        <w:outlineLvl w:val="0"/>
        <w:rPr>
          <w:rFonts w:hint="eastAsia" w:ascii="仿宋_GB2312" w:hAnsi="仿宋_GB2312" w:eastAsia="仿宋_GB2312" w:cs="仿宋_GB2312"/>
          <w:color w:val="000000"/>
          <w:sz w:val="32"/>
          <w:szCs w:val="32"/>
          <w:highlight w:val="none"/>
          <w:shd w:val="clear" w:color="auto" w:fill="auto"/>
          <w:lang w:val="zh-CN"/>
        </w:rPr>
        <w:sectPr>
          <w:headerReference r:id="rId4" w:type="default"/>
          <w:footerReference r:id="rId5" w:type="default"/>
          <w:pgSz w:w="11906" w:h="16838"/>
          <w:pgMar w:top="850" w:right="1361" w:bottom="850" w:left="1587"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605" w:charSpace="0"/>
        </w:sectPr>
      </w:pPr>
    </w:p>
    <w:p>
      <w:pPr>
        <w:adjustRightInd w:val="0"/>
        <w:snapToGrid w:val="0"/>
        <w:spacing w:line="560" w:lineRule="exact"/>
        <w:jc w:val="both"/>
        <w:rPr>
          <w:rFonts w:hint="eastAsia" w:ascii="华文中宋" w:hAnsi="华文中宋" w:eastAsia="华文中宋" w:cs="华文中宋"/>
          <w:b/>
          <w:sz w:val="40"/>
          <w:szCs w:val="36"/>
        </w:rPr>
      </w:pPr>
      <w:r>
        <w:rPr>
          <w:rFonts w:hint="eastAsia" w:ascii="华文中宋" w:hAnsi="华文中宋" w:eastAsia="华文中宋" w:cs="华文中宋"/>
          <w:b/>
          <w:sz w:val="40"/>
          <w:szCs w:val="36"/>
        </w:rPr>
        <w:t>20</w:t>
      </w:r>
      <w:r>
        <w:rPr>
          <w:rFonts w:hint="eastAsia" w:ascii="华文中宋" w:hAnsi="华文中宋" w:eastAsia="华文中宋" w:cs="华文中宋"/>
          <w:b/>
          <w:sz w:val="40"/>
          <w:szCs w:val="36"/>
          <w:lang w:val="en-US" w:eastAsia="zh-CN"/>
        </w:rPr>
        <w:t>20</w:t>
      </w:r>
      <w:r>
        <w:rPr>
          <w:rFonts w:hint="eastAsia" w:ascii="华文中宋" w:hAnsi="华文中宋" w:eastAsia="华文中宋" w:cs="华文中宋"/>
          <w:b/>
          <w:sz w:val="40"/>
          <w:szCs w:val="36"/>
        </w:rPr>
        <w:t>年省级促进经济</w:t>
      </w:r>
      <w:r>
        <w:rPr>
          <w:rFonts w:hint="eastAsia" w:ascii="华文中宋" w:hAnsi="华文中宋" w:eastAsia="华文中宋" w:cs="华文中宋"/>
          <w:b/>
          <w:sz w:val="40"/>
          <w:szCs w:val="36"/>
          <w:lang w:eastAsia="zh-CN"/>
        </w:rPr>
        <w:t>高质量</w:t>
      </w:r>
      <w:r>
        <w:rPr>
          <w:rFonts w:hint="eastAsia" w:ascii="华文中宋" w:hAnsi="华文中宋" w:eastAsia="华文中宋" w:cs="华文中宋"/>
          <w:b/>
          <w:sz w:val="40"/>
          <w:szCs w:val="36"/>
        </w:rPr>
        <w:t>发展专项资金(海洋经济发展用途)项目申报汇总表</w:t>
      </w:r>
    </w:p>
    <w:p>
      <w:pPr>
        <w:adjustRightInd w:val="0"/>
        <w:snapToGrid w:val="0"/>
        <w:spacing w:line="560" w:lineRule="exact"/>
        <w:jc w:val="center"/>
        <w:rPr>
          <w:rFonts w:hint="eastAsia" w:ascii="华文中宋" w:hAnsi="华文中宋" w:eastAsia="华文中宋" w:cs="华文中宋"/>
          <w:b/>
          <w:sz w:val="40"/>
          <w:szCs w:val="36"/>
        </w:rPr>
      </w:pPr>
    </w:p>
    <w:p>
      <w:pPr>
        <w:adjustRightInd w:val="0"/>
        <w:snapToGrid w:val="0"/>
        <w:spacing w:line="560" w:lineRule="exact"/>
        <w:ind w:left="-708" w:leftChars="-337" w:firstLine="840" w:firstLineChars="3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填报单位（公章）：</w:t>
      </w:r>
    </w:p>
    <w:tbl>
      <w:tblPr>
        <w:tblStyle w:val="20"/>
        <w:tblW w:w="15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0"/>
        <w:gridCol w:w="1680"/>
        <w:gridCol w:w="1815"/>
        <w:gridCol w:w="1935"/>
        <w:gridCol w:w="2025"/>
        <w:gridCol w:w="2025"/>
        <w:gridCol w:w="1155"/>
        <w:gridCol w:w="1140"/>
        <w:gridCol w:w="1200"/>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序号</w:t>
            </w:r>
          </w:p>
        </w:tc>
        <w:tc>
          <w:tcPr>
            <w:tcW w:w="168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申报专题名称</w:t>
            </w:r>
          </w:p>
        </w:tc>
        <w:tc>
          <w:tcPr>
            <w:tcW w:w="181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级别</w:t>
            </w:r>
          </w:p>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（重点、一般）</w:t>
            </w:r>
          </w:p>
        </w:tc>
        <w:tc>
          <w:tcPr>
            <w:tcW w:w="193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项目名称</w:t>
            </w:r>
          </w:p>
        </w:tc>
        <w:tc>
          <w:tcPr>
            <w:tcW w:w="202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主持单位</w:t>
            </w:r>
          </w:p>
        </w:tc>
        <w:tc>
          <w:tcPr>
            <w:tcW w:w="202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合作单位</w:t>
            </w:r>
          </w:p>
        </w:tc>
        <w:tc>
          <w:tcPr>
            <w:tcW w:w="115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主持人</w:t>
            </w:r>
          </w:p>
        </w:tc>
        <w:tc>
          <w:tcPr>
            <w:tcW w:w="114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职称</w:t>
            </w:r>
          </w:p>
        </w:tc>
        <w:tc>
          <w:tcPr>
            <w:tcW w:w="1200"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申报经费</w:t>
            </w:r>
          </w:p>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（万元）</w:t>
            </w:r>
          </w:p>
        </w:tc>
        <w:tc>
          <w:tcPr>
            <w:tcW w:w="1755" w:type="dxa"/>
            <w:vAlign w:val="center"/>
          </w:tcPr>
          <w:p>
            <w:pPr>
              <w:adjustRightInd w:val="0"/>
              <w:snapToGrid w:val="0"/>
              <w:spacing w:line="460" w:lineRule="exact"/>
              <w:jc w:val="center"/>
              <w:rPr>
                <w:rFonts w:hint="eastAsia" w:ascii="黑体" w:hAnsi="黑体" w:eastAsia="黑体" w:cs="黑体"/>
                <w:b/>
                <w:sz w:val="24"/>
                <w:szCs w:val="24"/>
              </w:rPr>
            </w:pPr>
            <w:r>
              <w:rPr>
                <w:rFonts w:hint="eastAsia" w:ascii="黑体" w:hAnsi="黑体" w:eastAsia="黑体" w:cs="黑体"/>
                <w:b/>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50" w:type="dxa"/>
            <w:vAlign w:val="top"/>
          </w:tcPr>
          <w:p>
            <w:pPr>
              <w:adjustRightInd w:val="0"/>
              <w:snapToGrid w:val="0"/>
              <w:spacing w:line="460" w:lineRule="exact"/>
              <w:jc w:val="left"/>
              <w:rPr>
                <w:sz w:val="30"/>
                <w:szCs w:val="30"/>
              </w:rPr>
            </w:pPr>
          </w:p>
        </w:tc>
        <w:tc>
          <w:tcPr>
            <w:tcW w:w="1680" w:type="dxa"/>
            <w:vAlign w:val="top"/>
          </w:tcPr>
          <w:p>
            <w:pPr>
              <w:adjustRightInd w:val="0"/>
              <w:snapToGrid w:val="0"/>
              <w:spacing w:line="460" w:lineRule="exact"/>
              <w:jc w:val="left"/>
              <w:rPr>
                <w:sz w:val="30"/>
                <w:szCs w:val="30"/>
              </w:rPr>
            </w:pPr>
          </w:p>
        </w:tc>
        <w:tc>
          <w:tcPr>
            <w:tcW w:w="1815" w:type="dxa"/>
            <w:vAlign w:val="top"/>
          </w:tcPr>
          <w:p>
            <w:pPr>
              <w:adjustRightInd w:val="0"/>
              <w:snapToGrid w:val="0"/>
              <w:spacing w:line="460" w:lineRule="exact"/>
              <w:jc w:val="left"/>
              <w:rPr>
                <w:sz w:val="30"/>
                <w:szCs w:val="30"/>
              </w:rPr>
            </w:pPr>
          </w:p>
        </w:tc>
        <w:tc>
          <w:tcPr>
            <w:tcW w:w="193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2025" w:type="dxa"/>
            <w:vAlign w:val="top"/>
          </w:tcPr>
          <w:p>
            <w:pPr>
              <w:adjustRightInd w:val="0"/>
              <w:snapToGrid w:val="0"/>
              <w:spacing w:line="460" w:lineRule="exact"/>
              <w:jc w:val="left"/>
              <w:rPr>
                <w:sz w:val="30"/>
                <w:szCs w:val="30"/>
              </w:rPr>
            </w:pPr>
          </w:p>
        </w:tc>
        <w:tc>
          <w:tcPr>
            <w:tcW w:w="1155" w:type="dxa"/>
            <w:vAlign w:val="top"/>
          </w:tcPr>
          <w:p>
            <w:pPr>
              <w:adjustRightInd w:val="0"/>
              <w:snapToGrid w:val="0"/>
              <w:spacing w:line="460" w:lineRule="exact"/>
              <w:jc w:val="left"/>
              <w:rPr>
                <w:sz w:val="30"/>
                <w:szCs w:val="30"/>
              </w:rPr>
            </w:pPr>
          </w:p>
        </w:tc>
        <w:tc>
          <w:tcPr>
            <w:tcW w:w="1140" w:type="dxa"/>
            <w:vAlign w:val="top"/>
          </w:tcPr>
          <w:p>
            <w:pPr>
              <w:adjustRightInd w:val="0"/>
              <w:snapToGrid w:val="0"/>
              <w:spacing w:line="460" w:lineRule="exact"/>
              <w:jc w:val="left"/>
              <w:rPr>
                <w:sz w:val="30"/>
                <w:szCs w:val="30"/>
              </w:rPr>
            </w:pPr>
          </w:p>
        </w:tc>
        <w:tc>
          <w:tcPr>
            <w:tcW w:w="1200" w:type="dxa"/>
            <w:vAlign w:val="top"/>
          </w:tcPr>
          <w:p>
            <w:pPr>
              <w:adjustRightInd w:val="0"/>
              <w:snapToGrid w:val="0"/>
              <w:spacing w:line="460" w:lineRule="exact"/>
              <w:jc w:val="left"/>
              <w:rPr>
                <w:sz w:val="30"/>
                <w:szCs w:val="30"/>
              </w:rPr>
            </w:pPr>
          </w:p>
        </w:tc>
        <w:tc>
          <w:tcPr>
            <w:tcW w:w="1755" w:type="dxa"/>
            <w:vAlign w:val="top"/>
          </w:tcPr>
          <w:p>
            <w:pPr>
              <w:adjustRightInd w:val="0"/>
              <w:snapToGrid w:val="0"/>
              <w:spacing w:line="460" w:lineRule="exact"/>
              <w:jc w:val="left"/>
              <w:rPr>
                <w:sz w:val="30"/>
                <w:szCs w:val="30"/>
              </w:rPr>
            </w:pPr>
          </w:p>
        </w:tc>
      </w:tr>
    </w:tbl>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                联系电话：                   填表日期：</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ind w:left="-708" w:leftChars="-337"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 1. 以市或财政省直管县为单位，并在纸质版上盖公章。</w:t>
      </w:r>
    </w:p>
    <w:p>
      <w:pPr>
        <w:adjustRightInd w:val="0"/>
        <w:snapToGrid w:val="0"/>
        <w:spacing w:line="560" w:lineRule="exact"/>
        <w:ind w:left="-393" w:leftChars="-187"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请不要更改表格形式，并提交电子版。</w:t>
      </w:r>
    </w:p>
    <w:p>
      <w:pPr>
        <w:widowControl w:val="0"/>
        <w:wordWrap/>
        <w:adjustRightInd/>
        <w:snapToGrid/>
        <w:spacing w:line="20" w:lineRule="exact"/>
        <w:ind w:left="0" w:leftChars="0" w:right="0" w:firstLine="0" w:firstLineChars="0"/>
        <w:jc w:val="both"/>
        <w:textAlignment w:val="auto"/>
        <w:outlineLvl w:val="9"/>
        <w:rPr>
          <w:rFonts w:ascii="仿宋" w:hAnsi="仿宋" w:eastAsia="仿宋" w:cs="Times New Roman"/>
          <w:sz w:val="32"/>
          <w:szCs w:val="32"/>
        </w:rPr>
      </w:pPr>
    </w:p>
    <w:sectPr>
      <w:pgSz w:w="16838" w:h="11906" w:orient="landscape"/>
      <w:pgMar w:top="1587" w:right="850" w:bottom="1361" w:left="850"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Menlo">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aiTi_GB2312">
    <w:altName w:val="宋体"/>
    <w:panose1 w:val="00000000000000000000"/>
    <w:charset w:val="86"/>
    <w:family w:val="auto"/>
    <w:pitch w:val="default"/>
    <w:sig w:usb0="00000000" w:usb1="00000000" w:usb2="00000000" w:usb3="00000000" w:csb0="00040000" w:csb1="00000000"/>
  </w:font>
  <w:font w:name="FangSong_GB2312">
    <w:altName w:val="仿宋"/>
    <w:panose1 w:val="0201060906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rPr>
        <w:rFonts w:ascii="Calibri" w:hAnsi="Calibri" w:eastAsia="宋体" w:cs="Times New Roman"/>
        <w:kern w:val="2"/>
        <w:sz w:val="18"/>
        <w:szCs w:val="18"/>
        <w:lang w:val="en-US" w:eastAsia="zh-CN" w:bidi="ar-SA"/>
      </w:rPr>
      <w:pict>
        <v:rect id="文本框 1026"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1600066">
    <w:nsid w:val="5D142042"/>
    <w:multiLevelType w:val="singleLevel"/>
    <w:tmpl w:val="5D142042"/>
    <w:lvl w:ilvl="0" w:tentative="1">
      <w:start w:val="2"/>
      <w:numFmt w:val="decimal"/>
      <w:suff w:val="nothing"/>
      <w:lvlText w:val="%1、"/>
      <w:lvlJc w:val="left"/>
    </w:lvl>
  </w:abstractNum>
  <w:num w:numId="1">
    <w:abstractNumId w:val="15616000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7"/>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1E7482"/>
    <w:rsid w:val="003A05AA"/>
    <w:rsid w:val="00A15F30"/>
    <w:rsid w:val="012A3C09"/>
    <w:rsid w:val="022F56B4"/>
    <w:rsid w:val="0366433A"/>
    <w:rsid w:val="03A15A76"/>
    <w:rsid w:val="042070C8"/>
    <w:rsid w:val="04E434F5"/>
    <w:rsid w:val="057F6EEC"/>
    <w:rsid w:val="05884EA6"/>
    <w:rsid w:val="05E05623"/>
    <w:rsid w:val="05E57D6B"/>
    <w:rsid w:val="07215AD0"/>
    <w:rsid w:val="08193A6C"/>
    <w:rsid w:val="084C5D7F"/>
    <w:rsid w:val="087112C5"/>
    <w:rsid w:val="0A221EC8"/>
    <w:rsid w:val="0A7F6315"/>
    <w:rsid w:val="0B832391"/>
    <w:rsid w:val="0D661B7A"/>
    <w:rsid w:val="0DC06017"/>
    <w:rsid w:val="0F935980"/>
    <w:rsid w:val="1026313F"/>
    <w:rsid w:val="1167330C"/>
    <w:rsid w:val="12021766"/>
    <w:rsid w:val="13100419"/>
    <w:rsid w:val="1470655A"/>
    <w:rsid w:val="151B5F77"/>
    <w:rsid w:val="154C2602"/>
    <w:rsid w:val="179B0BCD"/>
    <w:rsid w:val="189E78E7"/>
    <w:rsid w:val="197677F3"/>
    <w:rsid w:val="19957723"/>
    <w:rsid w:val="1A1D55B5"/>
    <w:rsid w:val="1A3266BA"/>
    <w:rsid w:val="1B613C1F"/>
    <w:rsid w:val="1C0C152C"/>
    <w:rsid w:val="1C761F64"/>
    <w:rsid w:val="1CC4095E"/>
    <w:rsid w:val="1CD20E3D"/>
    <w:rsid w:val="1DF679AA"/>
    <w:rsid w:val="1E013BA3"/>
    <w:rsid w:val="1E9B5BE7"/>
    <w:rsid w:val="1EC57137"/>
    <w:rsid w:val="20BE6507"/>
    <w:rsid w:val="21B316C9"/>
    <w:rsid w:val="22E47F5F"/>
    <w:rsid w:val="247A2D16"/>
    <w:rsid w:val="26092C59"/>
    <w:rsid w:val="266D68A6"/>
    <w:rsid w:val="281A3C4E"/>
    <w:rsid w:val="2E5651FC"/>
    <w:rsid w:val="2FA872EF"/>
    <w:rsid w:val="31070948"/>
    <w:rsid w:val="325A25C5"/>
    <w:rsid w:val="325E7478"/>
    <w:rsid w:val="32A65AB9"/>
    <w:rsid w:val="33346CF0"/>
    <w:rsid w:val="34171296"/>
    <w:rsid w:val="35DE10EF"/>
    <w:rsid w:val="37FC3C3A"/>
    <w:rsid w:val="388D74DA"/>
    <w:rsid w:val="38EF439B"/>
    <w:rsid w:val="38EF53E6"/>
    <w:rsid w:val="39EF0DAF"/>
    <w:rsid w:val="3A303309"/>
    <w:rsid w:val="3AB37C5E"/>
    <w:rsid w:val="3D7B5328"/>
    <w:rsid w:val="3E96777E"/>
    <w:rsid w:val="3FD6037B"/>
    <w:rsid w:val="405056A6"/>
    <w:rsid w:val="412C72EF"/>
    <w:rsid w:val="438D1759"/>
    <w:rsid w:val="43A519EA"/>
    <w:rsid w:val="44426B6C"/>
    <w:rsid w:val="44BA6BD3"/>
    <w:rsid w:val="46D9452F"/>
    <w:rsid w:val="473904C9"/>
    <w:rsid w:val="49880F92"/>
    <w:rsid w:val="4E03447F"/>
    <w:rsid w:val="4E1268E0"/>
    <w:rsid w:val="4E550A3A"/>
    <w:rsid w:val="50E80F78"/>
    <w:rsid w:val="5100784A"/>
    <w:rsid w:val="522706F1"/>
    <w:rsid w:val="52F13192"/>
    <w:rsid w:val="537E1E28"/>
    <w:rsid w:val="55973947"/>
    <w:rsid w:val="559D5688"/>
    <w:rsid w:val="56540D63"/>
    <w:rsid w:val="568A6EAF"/>
    <w:rsid w:val="56FE6D2A"/>
    <w:rsid w:val="575246B5"/>
    <w:rsid w:val="580A3A84"/>
    <w:rsid w:val="59821B36"/>
    <w:rsid w:val="59930D3F"/>
    <w:rsid w:val="5BF8691D"/>
    <w:rsid w:val="5C1733B0"/>
    <w:rsid w:val="5CFA4EB4"/>
    <w:rsid w:val="5EBF7CB3"/>
    <w:rsid w:val="5ECF575F"/>
    <w:rsid w:val="600621B7"/>
    <w:rsid w:val="613C1425"/>
    <w:rsid w:val="62F4734A"/>
    <w:rsid w:val="64E30305"/>
    <w:rsid w:val="662C53FE"/>
    <w:rsid w:val="66C44E59"/>
    <w:rsid w:val="673A6491"/>
    <w:rsid w:val="67C23FE0"/>
    <w:rsid w:val="69033C71"/>
    <w:rsid w:val="6A3526AC"/>
    <w:rsid w:val="6B4258EB"/>
    <w:rsid w:val="6C9B44CA"/>
    <w:rsid w:val="6D0C2555"/>
    <w:rsid w:val="6D245E78"/>
    <w:rsid w:val="6D886A10"/>
    <w:rsid w:val="6DCD1D88"/>
    <w:rsid w:val="6FCB4590"/>
    <w:rsid w:val="751371C8"/>
    <w:rsid w:val="75453C86"/>
    <w:rsid w:val="757237FC"/>
    <w:rsid w:val="76665CDF"/>
    <w:rsid w:val="77027C91"/>
    <w:rsid w:val="774E4415"/>
    <w:rsid w:val="77610733"/>
    <w:rsid w:val="77991DCD"/>
    <w:rsid w:val="782373C3"/>
    <w:rsid w:val="79463F6B"/>
    <w:rsid w:val="7A3336DB"/>
    <w:rsid w:val="7AB261B2"/>
    <w:rsid w:val="7AC601F8"/>
    <w:rsid w:val="7B514C1A"/>
    <w:rsid w:val="7B5A186E"/>
    <w:rsid w:val="7F3B7A3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0" w:semiHidden="0"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20">
    <w:name w:val="Normal Table"/>
    <w:unhideWhenUsed/>
    <w:qFormat/>
    <w:uiPriority w:val="0"/>
    <w:tblPr>
      <w:tblStyle w:val="20"/>
      <w:tblLayout w:type="fixed"/>
      <w:tblCellMar>
        <w:top w:w="0" w:type="dxa"/>
        <w:left w:w="108" w:type="dxa"/>
        <w:bottom w:w="0" w:type="dxa"/>
        <w:right w:w="108" w:type="dxa"/>
      </w:tblCellMar>
    </w:tblPr>
    <w:tcPr>
      <w:textDirection w:val="lrTb"/>
    </w:tcPr>
  </w:style>
  <w:style w:type="paragraph" w:styleId="2">
    <w:name w:val="annotation text"/>
    <w:basedOn w:val="1"/>
    <w:unhideWhenUsed/>
    <w:qFormat/>
    <w:uiPriority w:val="99"/>
    <w:pPr>
      <w:jc w:val="left"/>
    </w:pPr>
  </w:style>
  <w:style w:type="paragraph" w:styleId="3">
    <w:name w:val="Date"/>
    <w:basedOn w:val="1"/>
    <w:next w:val="1"/>
    <w:link w:val="23"/>
    <w:unhideWhenUsed/>
    <w:qFormat/>
    <w:uiPriority w:val="99"/>
    <w:pPr>
      <w:ind w:left="100" w:leftChars="2500"/>
    </w:p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SA"/>
    </w:rPr>
  </w:style>
  <w:style w:type="character" w:styleId="8">
    <w:name w:val="Strong"/>
    <w:basedOn w:val="7"/>
    <w:qFormat/>
    <w:uiPriority w:val="22"/>
    <w:rPr>
      <w:b/>
    </w:rPr>
  </w:style>
  <w:style w:type="character" w:styleId="9">
    <w:name w:val="page number"/>
    <w:basedOn w:val="7"/>
    <w:qFormat/>
    <w:uiPriority w:val="0"/>
    <w:rPr/>
  </w:style>
  <w:style w:type="character" w:styleId="10">
    <w:name w:val="FollowedHyperlink"/>
    <w:basedOn w:val="7"/>
    <w:unhideWhenUsed/>
    <w:qFormat/>
    <w:uiPriority w:val="99"/>
    <w:rPr>
      <w:color w:val="800080"/>
      <w:u w:val="none"/>
    </w:rPr>
  </w:style>
  <w:style w:type="character" w:styleId="11">
    <w:name w:val="Emphasis"/>
    <w:basedOn w:val="7"/>
    <w:qFormat/>
    <w:uiPriority w:val="20"/>
    <w:rPr/>
  </w:style>
  <w:style w:type="character" w:styleId="12">
    <w:name w:val="HTML Definition"/>
    <w:basedOn w:val="7"/>
    <w:unhideWhenUsed/>
    <w:qFormat/>
    <w:uiPriority w:val="99"/>
    <w:rPr/>
  </w:style>
  <w:style w:type="character" w:styleId="13">
    <w:name w:val="HTML Acronym"/>
    <w:basedOn w:val="7"/>
    <w:unhideWhenUsed/>
    <w:qFormat/>
    <w:uiPriority w:val="99"/>
    <w:rPr/>
  </w:style>
  <w:style w:type="character" w:styleId="14">
    <w:name w:val="HTML Variable"/>
    <w:basedOn w:val="7"/>
    <w:unhideWhenUsed/>
    <w:qFormat/>
    <w:uiPriority w:val="99"/>
    <w:rPr/>
  </w:style>
  <w:style w:type="character" w:styleId="15">
    <w:name w:val="Hyperlink"/>
    <w:basedOn w:val="7"/>
    <w:unhideWhenUsed/>
    <w:qFormat/>
    <w:uiPriority w:val="99"/>
    <w:rPr>
      <w:color w:val="0F0F0F"/>
      <w:u w:val="none"/>
    </w:rPr>
  </w:style>
  <w:style w:type="character" w:styleId="16">
    <w:name w:val="HTML Code"/>
    <w:basedOn w:val="7"/>
    <w:unhideWhenUsed/>
    <w:qFormat/>
    <w:uiPriority w:val="99"/>
    <w:rPr>
      <w:rFonts w:ascii="Courier New" w:hAnsi="Courier New"/>
      <w:sz w:val="20"/>
      <w:u w:val="none"/>
    </w:rPr>
  </w:style>
  <w:style w:type="character" w:styleId="17">
    <w:name w:val="HTML Cite"/>
    <w:basedOn w:val="7"/>
    <w:unhideWhenUsed/>
    <w:qFormat/>
    <w:uiPriority w:val="99"/>
    <w:rPr/>
  </w:style>
  <w:style w:type="character" w:styleId="18">
    <w:name w:val="HTML Keyboard"/>
    <w:basedOn w:val="7"/>
    <w:unhideWhenUsed/>
    <w:qFormat/>
    <w:uiPriority w:val="99"/>
    <w:rPr>
      <w:rFonts w:hint="default" w:ascii="Menlo" w:hAnsi="Menlo" w:eastAsia="Menlo" w:cs="Menlo"/>
      <w:color w:val="FFFFFF"/>
      <w:sz w:val="21"/>
      <w:szCs w:val="21"/>
      <w:shd w:val="clear" w:color="auto" w:fill="333333"/>
    </w:rPr>
  </w:style>
  <w:style w:type="character" w:styleId="19">
    <w:name w:val="HTML Sample"/>
    <w:basedOn w:val="7"/>
    <w:unhideWhenUsed/>
    <w:qFormat/>
    <w:uiPriority w:val="99"/>
    <w:rPr>
      <w:rFonts w:ascii="Menlo" w:hAnsi="Menlo" w:eastAsia="Menlo" w:cs="Menlo"/>
      <w:sz w:val="21"/>
      <w:szCs w:val="21"/>
    </w:rPr>
  </w:style>
  <w:style w:type="paragraph" w:customStyle="1" w:styleId="21">
    <w:name w:val="列出段落2"/>
    <w:basedOn w:val="1"/>
    <w:qFormat/>
    <w:uiPriority w:val="34"/>
    <w:pPr>
      <w:ind w:firstLine="420" w:firstLineChars="200"/>
    </w:pPr>
    <w:rPr>
      <w:rFonts w:ascii="等线" w:hAnsi="等线" w:eastAsia="等线" w:cs="Times New Roman"/>
    </w:rPr>
  </w:style>
  <w:style w:type="character" w:customStyle="1" w:styleId="22">
    <w:name w:val="页脚 Char"/>
    <w:basedOn w:val="7"/>
    <w:link w:val="4"/>
    <w:qFormat/>
    <w:uiPriority w:val="99"/>
    <w:rPr>
      <w:sz w:val="18"/>
      <w:szCs w:val="18"/>
    </w:rPr>
  </w:style>
  <w:style w:type="character" w:customStyle="1" w:styleId="23">
    <w:name w:val="日期 Char"/>
    <w:basedOn w:val="7"/>
    <w:link w:val="3"/>
    <w:semiHidden/>
    <w:qFormat/>
    <w:uiPriority w:val="99"/>
    <w:rPr/>
  </w:style>
  <w:style w:type="character" w:customStyle="1" w:styleId="24">
    <w:name w:val="页眉 Char"/>
    <w:basedOn w:val="7"/>
    <w:link w:val="5"/>
    <w:qFormat/>
    <w:uiPriority w:val="99"/>
    <w:rPr>
      <w:sz w:val="18"/>
      <w:szCs w:val="18"/>
    </w:rPr>
  </w:style>
  <w:style w:type="character" w:customStyle="1" w:styleId="25">
    <w:name w:val="one"/>
    <w:basedOn w:val="7"/>
    <w:uiPriority w:val="0"/>
    <w:rPr>
      <w:color w:val="003366"/>
    </w:rPr>
  </w:style>
  <w:style w:type="character" w:customStyle="1" w:styleId="26">
    <w:name w:val="curre"/>
    <w:basedOn w:val="7"/>
    <w:uiPriority w:val="0"/>
    <w:rPr>
      <w:color w:val="FFFFFF"/>
      <w:shd w:val="clear" w:color="auto" w:fill="2F6EA2"/>
    </w:rPr>
  </w:style>
  <w:style w:type="character" w:customStyle="1" w:styleId="27">
    <w:name w:val="printoptbtn"/>
    <w:basedOn w:val="7"/>
    <w:uiPriority w:val="0"/>
    <w:rPr>
      <w:sz w:val="21"/>
      <w:szCs w:val="21"/>
      <w:bdr w:val="single" w:color="FFFFFF" w:sz="6" w:space="0"/>
    </w:rPr>
  </w:style>
  <w:style w:type="character" w:customStyle="1" w:styleId="28">
    <w:name w:val="closebtn"/>
    <w:basedOn w:val="7"/>
    <w:uiPriority w:val="0"/>
    <w:rPr>
      <w:sz w:val="21"/>
      <w:szCs w:val="21"/>
      <w:bdr w:val="single" w:color="FFFFFF" w:sz="6" w:space="0"/>
    </w:rPr>
  </w:style>
  <w:style w:type="character" w:customStyle="1" w:styleId="29">
    <w:name w:val="cur1"/>
    <w:basedOn w:val="7"/>
    <w:uiPriority w:val="0"/>
    <w:rPr>
      <w:b/>
      <w:color w:val="2EABA2"/>
    </w:rPr>
  </w:style>
  <w:style w:type="character" w:customStyle="1" w:styleId="30">
    <w:name w:val="msg-user"/>
    <w:basedOn w:val="7"/>
    <w:uiPriority w:val="0"/>
    <w:rPr>
      <w:b/>
      <w:color w:val="333333"/>
      <w:sz w:val="24"/>
      <w:szCs w:val="24"/>
    </w:rPr>
  </w:style>
  <w:style w:type="character" w:customStyle="1" w:styleId="31">
    <w:name w:val="msg-user1"/>
    <w:basedOn w:val="7"/>
    <w:uiPriority w:val="0"/>
    <w:rPr>
      <w:b/>
      <w:color w:val="333333"/>
      <w:sz w:val="24"/>
      <w:szCs w:val="24"/>
    </w:rPr>
  </w:style>
  <w:style w:type="character" w:customStyle="1" w:styleId="32">
    <w:name w:val="doublebtn"/>
    <w:basedOn w:val="7"/>
    <w:uiPriority w:val="0"/>
    <w:rPr>
      <w:sz w:val="21"/>
      <w:szCs w:val="21"/>
      <w:bdr w:val="single" w:color="FFFFFF" w:sz="6" w:space="0"/>
    </w:rPr>
  </w:style>
  <w:style w:type="character" w:customStyle="1" w:styleId="33">
    <w:name w:val="node_name"/>
    <w:basedOn w:val="7"/>
    <w:uiPriority w:val="0"/>
    <w:rPr/>
  </w:style>
  <w:style w:type="character" w:customStyle="1" w:styleId="34">
    <w:name w:val="tmpztreemove_arrow"/>
    <w:basedOn w:val="7"/>
    <w:uiPriority w:val="0"/>
    <w:rPr/>
  </w:style>
  <w:style w:type="character" w:customStyle="1" w:styleId="35">
    <w:name w:val="active3"/>
    <w:basedOn w:val="7"/>
    <w:uiPriority w:val="0"/>
    <w:rPr>
      <w:color w:val="FFFFFF"/>
      <w:shd w:val="clear" w:color="auto" w:fill="1BBACB"/>
    </w:rPr>
  </w:style>
  <w:style w:type="character" w:customStyle="1" w:styleId="36">
    <w:name w:val="active4"/>
    <w:basedOn w:val="7"/>
    <w:uiPriority w:val="0"/>
    <w:rPr>
      <w:shd w:val="clear" w:color="auto" w:fill="C9E0E8"/>
    </w:rPr>
  </w:style>
  <w:style w:type="character" w:customStyle="1" w:styleId="37">
    <w:name w:val="active5"/>
    <w:basedOn w:val="7"/>
    <w:uiPriority w:val="0"/>
    <w:rPr>
      <w:shd w:val="clear" w:color="auto" w:fill="C9E0E8"/>
    </w:rPr>
  </w:style>
  <w:style w:type="character" w:customStyle="1" w:styleId="38">
    <w:name w:val="active6"/>
    <w:basedOn w:val="7"/>
    <w:uiPriority w:val="0"/>
    <w:rPr>
      <w:shd w:val="clear" w:color="auto" w:fill="C9E0E8"/>
    </w:rPr>
  </w:style>
  <w:style w:type="character" w:customStyle="1" w:styleId="39">
    <w:name w:val="active7"/>
    <w:basedOn w:val="7"/>
    <w:uiPriority w:val="0"/>
    <w:rPr>
      <w:b/>
      <w:color w:val="2EABA2"/>
    </w:rPr>
  </w:style>
  <w:style w:type="character" w:customStyle="1" w:styleId="40">
    <w:name w:val="msg-name"/>
    <w:basedOn w:val="7"/>
    <w:uiPriority w:val="0"/>
    <w:rPr>
      <w:b/>
      <w:color w:val="FFFFFF"/>
      <w:sz w:val="18"/>
      <w:szCs w:val="18"/>
      <w:shd w:val="clear" w:color="auto" w:fill="2DBECF"/>
    </w:rPr>
  </w:style>
  <w:style w:type="character" w:customStyle="1" w:styleId="41">
    <w:name w:val="msg-name1"/>
    <w:basedOn w:val="7"/>
    <w:uiPriority w:val="0"/>
    <w:rPr>
      <w:b/>
      <w:color w:val="FFFFFF"/>
      <w:sz w:val="21"/>
      <w:szCs w:val="21"/>
      <w:shd w:val="clear" w:color="auto" w:fill="2DBECF"/>
    </w:rPr>
  </w:style>
  <w:style w:type="character" w:customStyle="1" w:styleId="42">
    <w:name w:val="hover13"/>
    <w:basedOn w:val="7"/>
    <w:uiPriority w:val="0"/>
    <w:rPr/>
  </w:style>
  <w:style w:type="character" w:customStyle="1" w:styleId="43">
    <w:name w:val="hover14"/>
    <w:basedOn w:val="7"/>
    <w:uiPriority w:val="0"/>
    <w:rPr/>
  </w:style>
  <w:style w:type="character" w:customStyle="1" w:styleId="44">
    <w:name w:val="hover15"/>
    <w:basedOn w:val="7"/>
    <w:uiPriority w:val="0"/>
    <w:rPr/>
  </w:style>
  <w:style w:type="character" w:customStyle="1" w:styleId="45">
    <w:name w:val="hover16"/>
    <w:basedOn w:val="7"/>
    <w:uiPriority w:val="0"/>
    <w:rPr>
      <w:shd w:val="clear" w:color="auto" w:fill="C9E0E8"/>
    </w:rPr>
  </w:style>
  <w:style w:type="character" w:customStyle="1" w:styleId="46">
    <w:name w:val="hover17"/>
    <w:basedOn w:val="7"/>
    <w:uiPriority w:val="0"/>
    <w:rPr>
      <w:shd w:val="clear" w:color="auto" w:fill="C9E0E8"/>
    </w:rPr>
  </w:style>
  <w:style w:type="character" w:customStyle="1" w:styleId="47">
    <w:name w:val="hover18"/>
    <w:basedOn w:val="7"/>
    <w:uiPriority w:val="0"/>
    <w:rPr>
      <w:shd w:val="clear" w:color="auto" w:fill="C9E0E8"/>
    </w:rPr>
  </w:style>
  <w:style w:type="character" w:customStyle="1" w:styleId="48">
    <w:name w:val="hover19"/>
    <w:basedOn w:val="7"/>
    <w:uiPriority w:val="0"/>
    <w:rPr/>
  </w:style>
  <w:style w:type="character" w:customStyle="1" w:styleId="49">
    <w:name w:val="first-child"/>
    <w:basedOn w:val="7"/>
    <w:uiPriority w:val="0"/>
    <w:rPr/>
  </w:style>
  <w:style w:type="character" w:customStyle="1" w:styleId="50">
    <w:name w:val="knowledgebtn"/>
    <w:basedOn w:val="7"/>
    <w:uiPriority w:val="0"/>
    <w:rPr>
      <w:sz w:val="21"/>
      <w:szCs w:val="21"/>
      <w:bdr w:val="single" w:color="FFFFFF" w:sz="6" w:space="0"/>
    </w:rPr>
  </w:style>
  <w:style w:type="character" w:customStyle="1" w:styleId="51">
    <w:name w:val="opratorbtn"/>
    <w:basedOn w:val="7"/>
    <w:uiPriority w:val="0"/>
    <w:rPr>
      <w:sz w:val="21"/>
      <w:szCs w:val="21"/>
      <w:bdr w:val="single" w:color="FFFFFF" w:sz="6" w:space="0"/>
    </w:rPr>
  </w:style>
  <w:style w:type="character" w:customStyle="1" w:styleId="52">
    <w:name w:val="ywoptbtn"/>
    <w:basedOn w:val="7"/>
    <w:uiPriority w:val="0"/>
    <w:rPr>
      <w:sz w:val="21"/>
      <w:szCs w:val="21"/>
      <w:bdr w:val="single" w:color="FFFFFF" w:sz="6" w:space="0"/>
    </w:rPr>
  </w:style>
  <w:style w:type="character" w:customStyle="1" w:styleId="53">
    <w:name w:val="button"/>
    <w:basedOn w:val="7"/>
    <w:uiPriority w:val="0"/>
    <w:rPr/>
  </w:style>
  <w:style w:type="character" w:customStyle="1" w:styleId="54">
    <w:name w:val="button1"/>
    <w:basedOn w:val="7"/>
    <w:uiPriority w:val="0"/>
    <w:rPr/>
  </w:style>
  <w:style w:type="character" w:customStyle="1" w:styleId="55">
    <w:name w:val="button2"/>
    <w:basedOn w:val="7"/>
    <w:uiPriority w:val="0"/>
    <w:rPr/>
  </w:style>
  <w:style w:type="character" w:customStyle="1" w:styleId="56">
    <w:name w:val="msg-edit"/>
    <w:basedOn w:val="7"/>
    <w:uiPriority w:val="0"/>
    <w:rPr>
      <w:color w:val="0000FF"/>
    </w:rPr>
  </w:style>
  <w:style w:type="character" w:customStyle="1" w:styleId="57">
    <w:name w:val="msg-del"/>
    <w:basedOn w:val="7"/>
    <w:uiPriority w:val="0"/>
    <w:rPr>
      <w:color w:val="0000FF"/>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1874</Words>
  <Characters>10683</Characters>
  <Lines>89</Lines>
  <Paragraphs>25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2018-01-03T00:54:00Z</dcterms:created>
  <dc:creator>shili</dc:creator>
  <cp:lastModifiedBy>未定义</cp:lastModifiedBy>
  <dcterms:modified xsi:type="dcterms:W3CDTF">2019-08-21T02:35:36Z</dcterms:modified>
  <dc:title>粤海渔〔2018〕号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