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C0" w:rsidRPr="002E7BC0" w:rsidRDefault="002E7BC0" w:rsidP="002E7BC0">
      <w:pPr>
        <w:widowControl/>
        <w:spacing w:line="420" w:lineRule="atLeast"/>
        <w:jc w:val="center"/>
        <w:rPr>
          <w:rFonts w:ascii="Arial" w:eastAsia="宋体" w:hAnsi="Arial" w:cs="Arial"/>
          <w:kern w:val="0"/>
          <w:sz w:val="30"/>
          <w:szCs w:val="30"/>
        </w:rPr>
      </w:pPr>
      <w:r w:rsidRPr="002E7BC0">
        <w:rPr>
          <w:rFonts w:ascii="Arial" w:eastAsia="宋体" w:hAnsi="Arial" w:cs="Arial"/>
          <w:b/>
          <w:bCs/>
          <w:kern w:val="0"/>
          <w:sz w:val="30"/>
          <w:szCs w:val="30"/>
        </w:rPr>
        <w:t>广东省科学技术厅关于组织申报</w:t>
      </w:r>
      <w:r w:rsidRPr="002E7BC0">
        <w:rPr>
          <w:rFonts w:ascii="Arial" w:eastAsia="宋体" w:hAnsi="Arial" w:cs="Arial"/>
          <w:b/>
          <w:bCs/>
          <w:kern w:val="0"/>
          <w:sz w:val="30"/>
          <w:szCs w:val="30"/>
        </w:rPr>
        <w:t>2019</w:t>
      </w:r>
      <w:r w:rsidRPr="002E7BC0">
        <w:rPr>
          <w:rFonts w:ascii="Arial" w:eastAsia="宋体" w:hAnsi="Arial" w:cs="Arial"/>
          <w:b/>
          <w:bCs/>
          <w:kern w:val="0"/>
          <w:sz w:val="30"/>
          <w:szCs w:val="30"/>
        </w:rPr>
        <w:t>年度广东省重点领域研发计划</w:t>
      </w:r>
      <w:r w:rsidRPr="002E7BC0">
        <w:rPr>
          <w:rFonts w:ascii="Arial" w:eastAsia="宋体" w:hAnsi="Arial" w:cs="Arial"/>
          <w:b/>
          <w:bCs/>
          <w:kern w:val="0"/>
          <w:sz w:val="30"/>
          <w:szCs w:val="30"/>
        </w:rPr>
        <w:t>“</w:t>
      </w:r>
      <w:r w:rsidRPr="002E7BC0">
        <w:rPr>
          <w:rFonts w:ascii="Arial" w:eastAsia="宋体" w:hAnsi="Arial" w:cs="Arial"/>
          <w:b/>
          <w:bCs/>
          <w:kern w:val="0"/>
          <w:sz w:val="30"/>
          <w:szCs w:val="30"/>
        </w:rPr>
        <w:t>新一代通信与网络</w:t>
      </w:r>
      <w:r w:rsidRPr="002E7BC0">
        <w:rPr>
          <w:rFonts w:ascii="Arial" w:eastAsia="宋体" w:hAnsi="Arial" w:cs="Arial"/>
          <w:b/>
          <w:bCs/>
          <w:kern w:val="0"/>
          <w:sz w:val="30"/>
          <w:szCs w:val="30"/>
        </w:rPr>
        <w:t>”</w:t>
      </w:r>
      <w:r w:rsidRPr="002E7BC0">
        <w:rPr>
          <w:rFonts w:ascii="Arial" w:eastAsia="宋体" w:hAnsi="Arial" w:cs="Arial"/>
          <w:b/>
          <w:bCs/>
          <w:kern w:val="0"/>
          <w:sz w:val="30"/>
          <w:szCs w:val="30"/>
        </w:rPr>
        <w:t>重大专项项目的通知</w:t>
      </w:r>
      <w:r w:rsidRPr="002E7BC0">
        <w:rPr>
          <w:rFonts w:ascii="Arial" w:eastAsia="宋体" w:hAnsi="Arial" w:cs="Arial"/>
          <w:b/>
          <w:bCs/>
          <w:kern w:val="0"/>
          <w:sz w:val="30"/>
          <w:szCs w:val="30"/>
        </w:rPr>
        <w:t xml:space="preserve"> </w:t>
      </w:r>
    </w:p>
    <w:p w:rsidR="002E7BC0" w:rsidRPr="002E7BC0" w:rsidRDefault="002E7BC0" w:rsidP="002E7BC0">
      <w:pPr>
        <w:widowControl/>
        <w:spacing w:line="330" w:lineRule="atLeast"/>
        <w:jc w:val="center"/>
        <w:rPr>
          <w:rFonts w:ascii="Arial" w:eastAsia="宋体" w:hAnsi="Arial" w:cs="Arial"/>
          <w:kern w:val="0"/>
          <w:szCs w:val="21"/>
        </w:rPr>
      </w:pPr>
      <w:r w:rsidRPr="002E7BC0">
        <w:rPr>
          <w:rFonts w:ascii="Arial" w:eastAsia="宋体" w:hAnsi="Arial" w:cs="Arial"/>
          <w:kern w:val="0"/>
          <w:sz w:val="18"/>
          <w:szCs w:val="18"/>
        </w:rPr>
        <w:t>来源：</w:t>
      </w:r>
      <w:r w:rsidRPr="002E7BC0">
        <w:rPr>
          <w:rFonts w:ascii="Arial" w:eastAsia="宋体" w:hAnsi="Arial" w:cs="Arial"/>
          <w:kern w:val="0"/>
          <w:sz w:val="18"/>
          <w:szCs w:val="18"/>
        </w:rPr>
        <w:t xml:space="preserve"> </w:t>
      </w:r>
      <w:proofErr w:type="gramStart"/>
      <w:r w:rsidRPr="002E7BC0">
        <w:rPr>
          <w:rFonts w:ascii="Arial" w:eastAsia="宋体" w:hAnsi="Arial" w:cs="Arial"/>
          <w:kern w:val="0"/>
          <w:sz w:val="18"/>
          <w:szCs w:val="18"/>
        </w:rPr>
        <w:t>本网</w:t>
      </w:r>
      <w:proofErr w:type="gramEnd"/>
      <w:r w:rsidRPr="002E7BC0">
        <w:rPr>
          <w:rFonts w:ascii="Arial" w:eastAsia="宋体" w:hAnsi="Arial" w:cs="Arial"/>
          <w:kern w:val="0"/>
          <w:sz w:val="18"/>
          <w:szCs w:val="18"/>
        </w:rPr>
        <w:t xml:space="preserve"> </w:t>
      </w:r>
      <w:r w:rsidRPr="002E7BC0">
        <w:rPr>
          <w:rFonts w:ascii="Arial" w:eastAsia="宋体" w:hAnsi="Arial" w:cs="Arial"/>
          <w:kern w:val="0"/>
          <w:sz w:val="18"/>
          <w:szCs w:val="18"/>
        </w:rPr>
        <w:t>发布日期：</w:t>
      </w:r>
      <w:r w:rsidRPr="002E7BC0">
        <w:rPr>
          <w:rFonts w:ascii="Arial" w:eastAsia="宋体" w:hAnsi="Arial" w:cs="Arial"/>
          <w:kern w:val="0"/>
          <w:sz w:val="18"/>
          <w:szCs w:val="18"/>
        </w:rPr>
        <w:t xml:space="preserve">2019-07-29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E7BC0" w:rsidRPr="002E7BC0">
        <w:trPr>
          <w:tblCellSpacing w:w="0" w:type="dxa"/>
          <w:jc w:val="center"/>
        </w:trPr>
        <w:tc>
          <w:tcPr>
            <w:tcW w:w="0" w:type="auto"/>
            <w:vAlign w:val="center"/>
            <w:hideMark/>
          </w:tcPr>
          <w:p w:rsidR="002E7BC0" w:rsidRPr="002E7BC0" w:rsidRDefault="002E7BC0" w:rsidP="002E7BC0">
            <w:pPr>
              <w:widowControl/>
              <w:spacing w:line="375" w:lineRule="atLeast"/>
              <w:jc w:val="left"/>
              <w:rPr>
                <w:rFonts w:ascii="宋体" w:eastAsia="宋体" w:hAnsi="宋体" w:cs="宋体"/>
                <w:kern w:val="0"/>
                <w:sz w:val="24"/>
                <w:szCs w:val="24"/>
              </w:rPr>
            </w:pPr>
            <w:r w:rsidRPr="002E7BC0">
              <w:rPr>
                <w:rFonts w:ascii="Arial" w:eastAsia="宋体" w:hAnsi="Arial" w:cs="Arial"/>
                <w:kern w:val="0"/>
                <w:szCs w:val="21"/>
              </w:rPr>
              <w:t>分享到</w:t>
            </w:r>
            <w:r w:rsidRPr="002E7BC0">
              <w:rPr>
                <w:rFonts w:ascii="Arial" w:eastAsia="宋体" w:hAnsi="Arial" w:cs="Arial"/>
                <w:kern w:val="0"/>
                <w:szCs w:val="21"/>
              </w:rPr>
              <w:t xml:space="preserve">: </w:t>
            </w:r>
          </w:p>
          <w:p w:rsidR="002E7BC0" w:rsidRPr="002E7BC0" w:rsidRDefault="002E7BC0" w:rsidP="002E7BC0">
            <w:pPr>
              <w:widowControl/>
              <w:spacing w:line="375" w:lineRule="atLeast"/>
              <w:jc w:val="left"/>
              <w:rPr>
                <w:rFonts w:ascii="Arial" w:eastAsia="宋体" w:hAnsi="Arial" w:cs="Arial"/>
                <w:kern w:val="0"/>
                <w:szCs w:val="21"/>
              </w:rPr>
            </w:pPr>
            <w:r w:rsidRPr="002E7BC0">
              <w:rPr>
                <w:rFonts w:ascii="Arial" w:eastAsia="宋体" w:hAnsi="Arial" w:cs="Arial"/>
                <w:kern w:val="0"/>
                <w:szCs w:val="21"/>
              </w:rPr>
              <w:pict/>
            </w:r>
          </w:p>
        </w:tc>
      </w:tr>
      <w:tr w:rsidR="002E7BC0" w:rsidRPr="002E7BC0">
        <w:trPr>
          <w:trHeight w:val="15"/>
          <w:tblCellSpacing w:w="0" w:type="dxa"/>
          <w:jc w:val="center"/>
        </w:trPr>
        <w:tc>
          <w:tcPr>
            <w:tcW w:w="0" w:type="auto"/>
            <w:shd w:val="clear" w:color="auto" w:fill="CCCCCC"/>
            <w:vAlign w:val="center"/>
            <w:hideMark/>
          </w:tcPr>
          <w:p w:rsidR="002E7BC0" w:rsidRPr="002E7BC0" w:rsidRDefault="002E7BC0" w:rsidP="002E7BC0">
            <w:pPr>
              <w:widowControl/>
              <w:spacing w:line="330" w:lineRule="atLeast"/>
              <w:jc w:val="left"/>
              <w:rPr>
                <w:rFonts w:ascii="Arial" w:eastAsia="宋体" w:hAnsi="Arial" w:cs="Arial"/>
                <w:kern w:val="0"/>
                <w:sz w:val="2"/>
                <w:szCs w:val="21"/>
              </w:rPr>
            </w:pPr>
          </w:p>
        </w:tc>
      </w:tr>
      <w:tr w:rsidR="002E7BC0" w:rsidRPr="002E7BC0" w:rsidTr="002E7BC0">
        <w:trPr>
          <w:tblCellSpacing w:w="0" w:type="dxa"/>
          <w:jc w:val="center"/>
        </w:trPr>
        <w:tc>
          <w:tcPr>
            <w:tcW w:w="0" w:type="auto"/>
            <w:vAlign w:val="center"/>
            <w:hideMark/>
          </w:tcPr>
          <w:p w:rsidR="002E7BC0" w:rsidRPr="002E7BC0" w:rsidRDefault="002E7BC0" w:rsidP="002E7BC0">
            <w:pPr>
              <w:widowControl/>
              <w:spacing w:line="330" w:lineRule="atLeast"/>
              <w:jc w:val="left"/>
              <w:rPr>
                <w:rFonts w:ascii="Arial" w:eastAsia="宋体" w:hAnsi="Arial" w:cs="Arial"/>
                <w:kern w:val="0"/>
                <w:szCs w:val="21"/>
              </w:rPr>
            </w:pPr>
          </w:p>
        </w:tc>
      </w:tr>
    </w:tbl>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省直有关部门、各地级以上市科技局（委）、各有关单位：</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为全面贯彻党的十九大和习近平总书记关于加强关键核心技术攻关的系列重要讲话精神，落实《粤港澳大湾区发展规划纲要》《</w:t>
      </w:r>
      <w:r w:rsidRPr="002E7BC0">
        <w:rPr>
          <w:rFonts w:ascii="Arial" w:eastAsia="宋体" w:hAnsi="Arial" w:cs="Arial"/>
          <w:kern w:val="0"/>
          <w:szCs w:val="21"/>
        </w:rPr>
        <w:t>“</w:t>
      </w:r>
      <w:r w:rsidRPr="002E7BC0">
        <w:rPr>
          <w:rFonts w:ascii="Arial" w:eastAsia="宋体" w:hAnsi="Arial" w:cs="Arial"/>
          <w:kern w:val="0"/>
          <w:szCs w:val="21"/>
        </w:rPr>
        <w:t>十三五</w:t>
      </w:r>
      <w:r w:rsidRPr="002E7BC0">
        <w:rPr>
          <w:rFonts w:ascii="Arial" w:eastAsia="宋体" w:hAnsi="Arial" w:cs="Arial"/>
          <w:kern w:val="0"/>
          <w:szCs w:val="21"/>
        </w:rPr>
        <w:t>”</w:t>
      </w:r>
      <w:r w:rsidRPr="002E7BC0">
        <w:rPr>
          <w:rFonts w:ascii="Arial" w:eastAsia="宋体" w:hAnsi="Arial" w:cs="Arial"/>
          <w:kern w:val="0"/>
          <w:szCs w:val="21"/>
        </w:rPr>
        <w:t>国家科技创新规划》《</w:t>
      </w:r>
      <w:r w:rsidRPr="002E7BC0">
        <w:rPr>
          <w:rFonts w:ascii="Arial" w:eastAsia="宋体" w:hAnsi="Arial" w:cs="Arial"/>
          <w:kern w:val="0"/>
          <w:szCs w:val="21"/>
        </w:rPr>
        <w:t>“</w:t>
      </w:r>
      <w:r w:rsidRPr="002E7BC0">
        <w:rPr>
          <w:rFonts w:ascii="Arial" w:eastAsia="宋体" w:hAnsi="Arial" w:cs="Arial"/>
          <w:kern w:val="0"/>
          <w:szCs w:val="21"/>
        </w:rPr>
        <w:t>十三五</w:t>
      </w:r>
      <w:r w:rsidRPr="002E7BC0">
        <w:rPr>
          <w:rFonts w:ascii="Arial" w:eastAsia="宋体" w:hAnsi="Arial" w:cs="Arial"/>
          <w:kern w:val="0"/>
          <w:szCs w:val="21"/>
        </w:rPr>
        <w:t>”</w:t>
      </w:r>
      <w:r w:rsidRPr="002E7BC0">
        <w:rPr>
          <w:rFonts w:ascii="Arial" w:eastAsia="宋体" w:hAnsi="Arial" w:cs="Arial"/>
          <w:kern w:val="0"/>
          <w:szCs w:val="21"/>
        </w:rPr>
        <w:t>广东省科技创新规划（</w:t>
      </w:r>
      <w:r w:rsidRPr="002E7BC0">
        <w:rPr>
          <w:rFonts w:ascii="Arial" w:eastAsia="宋体" w:hAnsi="Arial" w:cs="Arial"/>
          <w:kern w:val="0"/>
          <w:szCs w:val="21"/>
        </w:rPr>
        <w:t>2016-2020</w:t>
      </w:r>
      <w:r w:rsidRPr="002E7BC0">
        <w:rPr>
          <w:rFonts w:ascii="Arial" w:eastAsia="宋体" w:hAnsi="Arial" w:cs="Arial"/>
          <w:kern w:val="0"/>
          <w:szCs w:val="21"/>
        </w:rPr>
        <w:t>年）》等文件精神，牢牢把握</w:t>
      </w:r>
      <w:r w:rsidRPr="002E7BC0">
        <w:rPr>
          <w:rFonts w:ascii="Arial" w:eastAsia="宋体" w:hAnsi="Arial" w:cs="Arial"/>
          <w:kern w:val="0"/>
          <w:szCs w:val="21"/>
        </w:rPr>
        <w:t>5G</w:t>
      </w:r>
      <w:r w:rsidRPr="002E7BC0">
        <w:rPr>
          <w:rFonts w:ascii="Arial" w:eastAsia="宋体" w:hAnsi="Arial" w:cs="Arial"/>
          <w:kern w:val="0"/>
          <w:szCs w:val="21"/>
        </w:rPr>
        <w:t>发展机遇，提升技术支撑能力和产业链自主保障能力，根据《广东省重点领域研发计划实施方案》，</w:t>
      </w:r>
      <w:proofErr w:type="gramStart"/>
      <w:r w:rsidRPr="002E7BC0">
        <w:rPr>
          <w:rFonts w:ascii="Arial" w:eastAsia="宋体" w:hAnsi="Arial" w:cs="Arial"/>
          <w:kern w:val="0"/>
          <w:szCs w:val="21"/>
        </w:rPr>
        <w:t>现启动</w:t>
      </w:r>
      <w:proofErr w:type="gramEnd"/>
      <w:r w:rsidRPr="002E7BC0">
        <w:rPr>
          <w:rFonts w:ascii="Arial" w:eastAsia="宋体" w:hAnsi="Arial" w:cs="Arial"/>
          <w:kern w:val="0"/>
          <w:szCs w:val="21"/>
        </w:rPr>
        <w:t>2019</w:t>
      </w:r>
      <w:r w:rsidRPr="002E7BC0">
        <w:rPr>
          <w:rFonts w:ascii="Arial" w:eastAsia="宋体" w:hAnsi="Arial" w:cs="Arial"/>
          <w:kern w:val="0"/>
          <w:szCs w:val="21"/>
        </w:rPr>
        <w:t>年度广东省重点领域研发计划</w:t>
      </w:r>
      <w:r w:rsidRPr="002E7BC0">
        <w:rPr>
          <w:rFonts w:ascii="Arial" w:eastAsia="宋体" w:hAnsi="Arial" w:cs="Arial"/>
          <w:kern w:val="0"/>
          <w:szCs w:val="21"/>
        </w:rPr>
        <w:t>“</w:t>
      </w:r>
      <w:r w:rsidRPr="002E7BC0">
        <w:rPr>
          <w:rFonts w:ascii="Arial" w:eastAsia="宋体" w:hAnsi="Arial" w:cs="Arial"/>
          <w:kern w:val="0"/>
          <w:szCs w:val="21"/>
        </w:rPr>
        <w:t>新一代通信与网络</w:t>
      </w:r>
      <w:r w:rsidRPr="002E7BC0">
        <w:rPr>
          <w:rFonts w:ascii="Arial" w:eastAsia="宋体" w:hAnsi="Arial" w:cs="Arial"/>
          <w:kern w:val="0"/>
          <w:szCs w:val="21"/>
        </w:rPr>
        <w:t>”</w:t>
      </w:r>
      <w:r w:rsidRPr="002E7BC0">
        <w:rPr>
          <w:rFonts w:ascii="Arial" w:eastAsia="宋体" w:hAnsi="Arial" w:cs="Arial"/>
          <w:kern w:val="0"/>
          <w:szCs w:val="21"/>
        </w:rPr>
        <w:t>重大专项项目申报工作（申报指南见附件</w:t>
      </w:r>
      <w:r w:rsidRPr="002E7BC0">
        <w:rPr>
          <w:rFonts w:ascii="Arial" w:eastAsia="宋体" w:hAnsi="Arial" w:cs="Arial"/>
          <w:kern w:val="0"/>
          <w:szCs w:val="21"/>
        </w:rPr>
        <w:t>1</w:t>
      </w:r>
      <w:r w:rsidRPr="002E7BC0">
        <w:rPr>
          <w:rFonts w:ascii="Arial" w:eastAsia="宋体" w:hAnsi="Arial" w:cs="Arial"/>
          <w:kern w:val="0"/>
          <w:szCs w:val="21"/>
        </w:rPr>
        <w:t>）。有关事项通知如下：</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一、申报要求</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（一）</w:t>
      </w:r>
      <w:r w:rsidRPr="002E7BC0">
        <w:rPr>
          <w:rFonts w:ascii="Arial" w:eastAsia="宋体" w:hAnsi="Arial" w:cs="Arial"/>
          <w:kern w:val="0"/>
          <w:szCs w:val="21"/>
        </w:rPr>
        <w:t xml:space="preserve"> </w:t>
      </w:r>
      <w:r w:rsidRPr="002E7BC0">
        <w:rPr>
          <w:rFonts w:ascii="Arial" w:eastAsia="宋体" w:hAnsi="Arial" w:cs="Arial"/>
          <w:kern w:val="0"/>
          <w:szCs w:val="21"/>
        </w:rPr>
        <w:t>申报单位为广东省内注册创新主体（包括企业、科研院所、高校、其他事业单位和行业组织等）的，应注重产学研结合、</w:t>
      </w:r>
      <w:proofErr w:type="gramStart"/>
      <w:r w:rsidRPr="002E7BC0">
        <w:rPr>
          <w:rFonts w:ascii="Arial" w:eastAsia="宋体" w:hAnsi="Arial" w:cs="Arial"/>
          <w:kern w:val="0"/>
          <w:szCs w:val="21"/>
        </w:rPr>
        <w:t>整合省</w:t>
      </w:r>
      <w:proofErr w:type="gramEnd"/>
      <w:r w:rsidRPr="002E7BC0">
        <w:rPr>
          <w:rFonts w:ascii="Arial" w:eastAsia="宋体" w:hAnsi="Arial" w:cs="Arial"/>
          <w:kern w:val="0"/>
          <w:szCs w:val="21"/>
        </w:rPr>
        <w:t>内外优势资源；申报单位为港澳地区高校院所的，按照《广东省科学技术厅</w:t>
      </w:r>
      <w:r w:rsidRPr="002E7BC0">
        <w:rPr>
          <w:rFonts w:ascii="Arial" w:eastAsia="宋体" w:hAnsi="Arial" w:cs="Arial"/>
          <w:kern w:val="0"/>
          <w:szCs w:val="21"/>
        </w:rPr>
        <w:t xml:space="preserve"> </w:t>
      </w:r>
      <w:r w:rsidRPr="002E7BC0">
        <w:rPr>
          <w:rFonts w:ascii="Arial" w:eastAsia="宋体" w:hAnsi="Arial" w:cs="Arial"/>
          <w:kern w:val="0"/>
          <w:szCs w:val="21"/>
        </w:rPr>
        <w:t>广东省财政厅关于香港特别行政区、澳门特别行政区高等院校和科研机构参与广东省财政科技计划（专项、基金等）组织实施的若干规定（试行）》（粤</w:t>
      </w:r>
      <w:proofErr w:type="gramStart"/>
      <w:r w:rsidRPr="002E7BC0">
        <w:rPr>
          <w:rFonts w:ascii="Arial" w:eastAsia="宋体" w:hAnsi="Arial" w:cs="Arial"/>
          <w:kern w:val="0"/>
          <w:szCs w:val="21"/>
        </w:rPr>
        <w:t>科规范</w:t>
      </w:r>
      <w:proofErr w:type="gramEnd"/>
      <w:r w:rsidRPr="002E7BC0">
        <w:rPr>
          <w:rFonts w:ascii="Arial" w:eastAsia="宋体" w:hAnsi="Arial" w:cs="Arial"/>
          <w:kern w:val="0"/>
          <w:szCs w:val="21"/>
        </w:rPr>
        <w:t>字〔</w:t>
      </w:r>
      <w:r w:rsidRPr="002E7BC0">
        <w:rPr>
          <w:rFonts w:ascii="Arial" w:eastAsia="宋体" w:hAnsi="Arial" w:cs="Arial"/>
          <w:kern w:val="0"/>
          <w:szCs w:val="21"/>
        </w:rPr>
        <w:t>2019</w:t>
      </w:r>
      <w:r w:rsidRPr="002E7BC0">
        <w:rPr>
          <w:rFonts w:ascii="Arial" w:eastAsia="宋体" w:hAnsi="Arial" w:cs="Arial"/>
          <w:kern w:val="0"/>
          <w:szCs w:val="21"/>
        </w:rPr>
        <w:t>〕</w:t>
      </w:r>
      <w:r w:rsidRPr="002E7BC0">
        <w:rPr>
          <w:rFonts w:ascii="Arial" w:eastAsia="宋体" w:hAnsi="Arial" w:cs="Arial"/>
          <w:kern w:val="0"/>
          <w:szCs w:val="21"/>
        </w:rPr>
        <w:t>1</w:t>
      </w:r>
      <w:r w:rsidRPr="002E7BC0">
        <w:rPr>
          <w:rFonts w:ascii="Arial" w:eastAsia="宋体" w:hAnsi="Arial" w:cs="Arial"/>
          <w:kern w:val="0"/>
          <w:szCs w:val="21"/>
        </w:rPr>
        <w:t>号）文件精神纳入相应范围；申报单位为省外地区的，项目评审与立项过程按照相关规定与广东省内单位平等对待。</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省外单位牵头申报的，经竞争性评审，择优纳入科技计划项目库管理；入库项目在满足科研机构、科研活动、主要团队到广东落地，且项目知识产权在广东申报、项目成果在广东转化等条件后，将给予立项支持。</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（二）</w:t>
      </w:r>
      <w:r w:rsidRPr="002E7BC0">
        <w:rPr>
          <w:rFonts w:ascii="Arial" w:eastAsia="宋体" w:hAnsi="Arial" w:cs="Arial"/>
          <w:kern w:val="0"/>
          <w:szCs w:val="21"/>
        </w:rPr>
        <w:t xml:space="preserve"> </w:t>
      </w:r>
      <w:r w:rsidRPr="002E7BC0">
        <w:rPr>
          <w:rFonts w:ascii="Arial" w:eastAsia="宋体" w:hAnsi="Arial" w:cs="Arial"/>
          <w:kern w:val="0"/>
          <w:szCs w:val="21"/>
        </w:rPr>
        <w:t>坚持需求导向和应用导向。鼓励产学研联合申报，牵头申报单位为企业的，原则上应为高新技术企业或龙头骨干企业，建有研发机构，在本领域拥有国家级、省部级重大创新平台，且以本领域领军人物作为项目负责人。鼓励加大配套资金投入，企业牵头申报的，项目总投入中自筹经费原则上不少于</w:t>
      </w:r>
      <w:r w:rsidRPr="002E7BC0">
        <w:rPr>
          <w:rFonts w:ascii="Arial" w:eastAsia="宋体" w:hAnsi="Arial" w:cs="Arial"/>
          <w:kern w:val="0"/>
          <w:szCs w:val="21"/>
        </w:rPr>
        <w:t>70%</w:t>
      </w:r>
      <w:r w:rsidRPr="002E7BC0">
        <w:rPr>
          <w:rFonts w:ascii="Arial" w:eastAsia="宋体" w:hAnsi="Arial" w:cs="Arial"/>
          <w:kern w:val="0"/>
          <w:szCs w:val="21"/>
        </w:rPr>
        <w:t>；非企业牵头申报的，项目总投入中自筹经费原则上不少于</w:t>
      </w:r>
      <w:r w:rsidRPr="002E7BC0">
        <w:rPr>
          <w:rFonts w:ascii="Arial" w:eastAsia="宋体" w:hAnsi="Arial" w:cs="Arial"/>
          <w:kern w:val="0"/>
          <w:szCs w:val="21"/>
        </w:rPr>
        <w:t>50%</w:t>
      </w:r>
      <w:r w:rsidRPr="002E7BC0">
        <w:rPr>
          <w:rFonts w:ascii="Arial" w:eastAsia="宋体" w:hAnsi="Arial" w:cs="Arial"/>
          <w:kern w:val="0"/>
          <w:szCs w:val="21"/>
        </w:rPr>
        <w:t>（自筹经费主要由参与申报的企业出资）。</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（三）</w:t>
      </w:r>
      <w:r w:rsidRPr="002E7BC0">
        <w:rPr>
          <w:rFonts w:ascii="Arial" w:eastAsia="宋体" w:hAnsi="Arial" w:cs="Arial"/>
          <w:kern w:val="0"/>
          <w:szCs w:val="21"/>
        </w:rPr>
        <w:t xml:space="preserve"> </w:t>
      </w:r>
      <w:r w:rsidRPr="002E7BC0">
        <w:rPr>
          <w:rFonts w:ascii="Arial" w:eastAsia="宋体" w:hAnsi="Arial" w:cs="Arial"/>
          <w:kern w:val="0"/>
          <w:szCs w:val="21"/>
        </w:rPr>
        <w:t>省重点领域研发计划申报单位总体不受在</w:t>
      </w:r>
      <w:proofErr w:type="gramStart"/>
      <w:r w:rsidRPr="002E7BC0">
        <w:rPr>
          <w:rFonts w:ascii="Arial" w:eastAsia="宋体" w:hAnsi="Arial" w:cs="Arial"/>
          <w:kern w:val="0"/>
          <w:szCs w:val="21"/>
        </w:rPr>
        <w:t>研</w:t>
      </w:r>
      <w:proofErr w:type="gramEnd"/>
      <w:r w:rsidRPr="002E7BC0">
        <w:rPr>
          <w:rFonts w:ascii="Arial" w:eastAsia="宋体" w:hAnsi="Arial" w:cs="Arial"/>
          <w:kern w:val="0"/>
          <w:szCs w:val="21"/>
        </w:rPr>
        <w:t>项目数的限项申报约束，项目应依托在该领域具有显著优势的创新单位，加强资源统筹和要素整合，集中力量开展技术攻关。不鼓励同一单位或同一研究团队分散力量、在同一专项中既牵头又参与多个项目申报，否则纳入科研诚信记录并进行相应处理。</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（四）</w:t>
      </w:r>
      <w:r w:rsidRPr="002E7BC0">
        <w:rPr>
          <w:rFonts w:ascii="Arial" w:eastAsia="宋体" w:hAnsi="Arial" w:cs="Arial"/>
          <w:kern w:val="0"/>
          <w:szCs w:val="21"/>
        </w:rPr>
        <w:t xml:space="preserve"> </w:t>
      </w:r>
      <w:r w:rsidRPr="002E7BC0">
        <w:rPr>
          <w:rFonts w:ascii="Arial" w:eastAsia="宋体" w:hAnsi="Arial" w:cs="Arial"/>
          <w:kern w:val="0"/>
          <w:szCs w:val="21"/>
        </w:rPr>
        <w:t>项目负责人应起到统筹领导作用，能实质性参与项目的组织实施，防止出现拉本领域高端知名专家挂名现象。</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lastRenderedPageBreak/>
        <w:t xml:space="preserve">　　（五）</w:t>
      </w:r>
      <w:r w:rsidRPr="002E7BC0">
        <w:rPr>
          <w:rFonts w:ascii="Arial" w:eastAsia="宋体" w:hAnsi="Arial" w:cs="Arial"/>
          <w:kern w:val="0"/>
          <w:szCs w:val="21"/>
        </w:rPr>
        <w:t xml:space="preserve"> </w:t>
      </w:r>
      <w:r w:rsidRPr="002E7BC0">
        <w:rPr>
          <w:rFonts w:ascii="Arial" w:eastAsia="宋体" w:hAnsi="Arial" w:cs="Arial"/>
          <w:kern w:val="0"/>
          <w:szCs w:val="21"/>
        </w:rPr>
        <w:t>项目内容须真实可信，不得夸大自身实力与技术、经济指标。各申报单位须对申报材料的真实性负责，要落实《关于进一步加强科研诚信建设的若干意见》（</w:t>
      </w:r>
      <w:proofErr w:type="gramStart"/>
      <w:r w:rsidRPr="002E7BC0">
        <w:rPr>
          <w:rFonts w:ascii="Arial" w:eastAsia="宋体" w:hAnsi="Arial" w:cs="Arial"/>
          <w:kern w:val="0"/>
          <w:szCs w:val="21"/>
        </w:rPr>
        <w:t>厅字〔</w:t>
      </w:r>
      <w:r w:rsidRPr="002E7BC0">
        <w:rPr>
          <w:rFonts w:ascii="Arial" w:eastAsia="宋体" w:hAnsi="Arial" w:cs="Arial"/>
          <w:kern w:val="0"/>
          <w:szCs w:val="21"/>
        </w:rPr>
        <w:t>2018</w:t>
      </w:r>
      <w:r w:rsidRPr="002E7BC0">
        <w:rPr>
          <w:rFonts w:ascii="Arial" w:eastAsia="宋体" w:hAnsi="Arial" w:cs="Arial"/>
          <w:kern w:val="0"/>
          <w:szCs w:val="21"/>
        </w:rPr>
        <w:t>〕</w:t>
      </w:r>
      <w:proofErr w:type="gramEnd"/>
      <w:r w:rsidRPr="002E7BC0">
        <w:rPr>
          <w:rFonts w:ascii="Arial" w:eastAsia="宋体" w:hAnsi="Arial" w:cs="Arial"/>
          <w:kern w:val="0"/>
          <w:szCs w:val="21"/>
        </w:rPr>
        <w:t>23</w:t>
      </w:r>
      <w:r w:rsidRPr="002E7BC0">
        <w:rPr>
          <w:rFonts w:ascii="Arial" w:eastAsia="宋体" w:hAnsi="Arial" w:cs="Arial"/>
          <w:kern w:val="0"/>
          <w:szCs w:val="21"/>
        </w:rPr>
        <w:t>号）要求，加强对申报材料审核把关，杜绝夸大不实，甚至弄虚作假。各申报单位、项目负责人</w:t>
      </w:r>
      <w:proofErr w:type="gramStart"/>
      <w:r w:rsidRPr="002E7BC0">
        <w:rPr>
          <w:rFonts w:ascii="Arial" w:eastAsia="宋体" w:hAnsi="Arial" w:cs="Arial"/>
          <w:kern w:val="0"/>
          <w:szCs w:val="21"/>
        </w:rPr>
        <w:t>须签署</w:t>
      </w:r>
      <w:proofErr w:type="gramEnd"/>
      <w:r w:rsidRPr="002E7BC0">
        <w:rPr>
          <w:rFonts w:ascii="Arial" w:eastAsia="宋体" w:hAnsi="Arial" w:cs="Arial"/>
          <w:kern w:val="0"/>
          <w:szCs w:val="21"/>
        </w:rPr>
        <w:t>《申报材料真实性承诺函》（模板可在阳光政务平台系统下载，须加盖单位公章）。项目一经立项，技术、产品、经济等考核指标无正当理由不予修改调整。</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（六）</w:t>
      </w:r>
      <w:r w:rsidRPr="002E7BC0">
        <w:rPr>
          <w:rFonts w:ascii="Arial" w:eastAsia="宋体" w:hAnsi="Arial" w:cs="Arial"/>
          <w:kern w:val="0"/>
          <w:szCs w:val="21"/>
        </w:rPr>
        <w:t xml:space="preserve"> </w:t>
      </w:r>
      <w:r w:rsidRPr="002E7BC0">
        <w:rPr>
          <w:rFonts w:ascii="Arial" w:eastAsia="宋体" w:hAnsi="Arial" w:cs="Arial"/>
          <w:kern w:val="0"/>
          <w:szCs w:val="21"/>
        </w:rPr>
        <w:t>申报单位应认真做好经费预算，按实申报，且应符合申报指南有关要求。</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（七）</w:t>
      </w:r>
      <w:r w:rsidRPr="002E7BC0">
        <w:rPr>
          <w:rFonts w:ascii="Arial" w:eastAsia="宋体" w:hAnsi="Arial" w:cs="Arial"/>
          <w:kern w:val="0"/>
          <w:szCs w:val="21"/>
        </w:rPr>
        <w:t xml:space="preserve"> </w:t>
      </w:r>
      <w:r w:rsidRPr="002E7BC0">
        <w:rPr>
          <w:rFonts w:ascii="Arial" w:eastAsia="宋体" w:hAnsi="Arial" w:cs="Arial"/>
          <w:kern w:val="0"/>
          <w:szCs w:val="21"/>
        </w:rPr>
        <w:t>有以下情形之一的项目负责人或申报单位不得进行申报或通过资格审查：</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1.</w:t>
      </w:r>
      <w:r w:rsidRPr="002E7BC0">
        <w:rPr>
          <w:rFonts w:ascii="Arial" w:eastAsia="宋体" w:hAnsi="Arial" w:cs="Arial"/>
          <w:kern w:val="0"/>
          <w:szCs w:val="21"/>
        </w:rPr>
        <w:t>项目负责人有广东省级科技计划项目</w:t>
      </w:r>
      <w:r w:rsidRPr="002E7BC0">
        <w:rPr>
          <w:rFonts w:ascii="Arial" w:eastAsia="宋体" w:hAnsi="Arial" w:cs="Arial"/>
          <w:kern w:val="0"/>
          <w:szCs w:val="21"/>
        </w:rPr>
        <w:t>3</w:t>
      </w:r>
      <w:r w:rsidRPr="002E7BC0">
        <w:rPr>
          <w:rFonts w:ascii="Arial" w:eastAsia="宋体" w:hAnsi="Arial" w:cs="Arial"/>
          <w:kern w:val="0"/>
          <w:szCs w:val="21"/>
        </w:rPr>
        <w:t>项以上（含</w:t>
      </w:r>
      <w:r w:rsidRPr="002E7BC0">
        <w:rPr>
          <w:rFonts w:ascii="Arial" w:eastAsia="宋体" w:hAnsi="Arial" w:cs="Arial"/>
          <w:kern w:val="0"/>
          <w:szCs w:val="21"/>
        </w:rPr>
        <w:t>3</w:t>
      </w:r>
      <w:r w:rsidRPr="002E7BC0">
        <w:rPr>
          <w:rFonts w:ascii="Arial" w:eastAsia="宋体" w:hAnsi="Arial" w:cs="Arial"/>
          <w:kern w:val="0"/>
          <w:szCs w:val="21"/>
        </w:rPr>
        <w:t>项）未完成结题或有项目逾期一年未结题（平台类、普惠性政策类、后补助类项目除外）；</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2.</w:t>
      </w:r>
      <w:r w:rsidRPr="002E7BC0">
        <w:rPr>
          <w:rFonts w:ascii="Arial" w:eastAsia="宋体" w:hAnsi="Arial" w:cs="Arial"/>
          <w:kern w:val="0"/>
          <w:szCs w:val="21"/>
        </w:rPr>
        <w:t>项目负责人有在</w:t>
      </w:r>
      <w:proofErr w:type="gramStart"/>
      <w:r w:rsidRPr="002E7BC0">
        <w:rPr>
          <w:rFonts w:ascii="Arial" w:eastAsia="宋体" w:hAnsi="Arial" w:cs="Arial"/>
          <w:kern w:val="0"/>
          <w:szCs w:val="21"/>
        </w:rPr>
        <w:t>研</w:t>
      </w:r>
      <w:proofErr w:type="gramEnd"/>
      <w:r w:rsidRPr="002E7BC0">
        <w:rPr>
          <w:rFonts w:ascii="Arial" w:eastAsia="宋体" w:hAnsi="Arial" w:cs="Arial"/>
          <w:kern w:val="0"/>
          <w:szCs w:val="21"/>
        </w:rPr>
        <w:t>广东省重大科技专项项目、重点领域研发计划项目未完成验收结题（此类情形下该负责人仍可作为主要参与人参与项目申报）；</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3.</w:t>
      </w:r>
      <w:r w:rsidRPr="002E7BC0">
        <w:rPr>
          <w:rFonts w:ascii="Arial" w:eastAsia="宋体" w:hAnsi="Arial" w:cs="Arial"/>
          <w:kern w:val="0"/>
          <w:szCs w:val="21"/>
        </w:rPr>
        <w:t>在省级财政专项资金审计、检查过程中发现重大违规行为；</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4.</w:t>
      </w:r>
      <w:r w:rsidRPr="002E7BC0">
        <w:rPr>
          <w:rFonts w:ascii="Arial" w:eastAsia="宋体" w:hAnsi="Arial" w:cs="Arial"/>
          <w:kern w:val="0"/>
          <w:szCs w:val="21"/>
        </w:rPr>
        <w:t>同一项目通过变换课题名称等方式进行多头或重复申报；</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5.</w:t>
      </w:r>
      <w:r w:rsidRPr="002E7BC0">
        <w:rPr>
          <w:rFonts w:ascii="Arial" w:eastAsia="宋体" w:hAnsi="Arial" w:cs="Arial"/>
          <w:kern w:val="0"/>
          <w:szCs w:val="21"/>
        </w:rPr>
        <w:t>项目主要内容已由该单位单独或联合其他单位申报并已获得省科技计划立项；</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6.</w:t>
      </w:r>
      <w:r w:rsidRPr="002E7BC0">
        <w:rPr>
          <w:rFonts w:ascii="Arial" w:eastAsia="宋体" w:hAnsi="Arial" w:cs="Arial"/>
          <w:kern w:val="0"/>
          <w:szCs w:val="21"/>
        </w:rPr>
        <w:t>省内单位项目未经科技主管部门组织推荐；</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7.</w:t>
      </w:r>
      <w:r w:rsidRPr="002E7BC0">
        <w:rPr>
          <w:rFonts w:ascii="Arial" w:eastAsia="宋体" w:hAnsi="Arial" w:cs="Arial"/>
          <w:kern w:val="0"/>
          <w:szCs w:val="21"/>
        </w:rPr>
        <w:t>有尚在惩戒执行期内的科研严重失信行为记录和相关社会领域信用</w:t>
      </w:r>
      <w:r w:rsidRPr="002E7BC0">
        <w:rPr>
          <w:rFonts w:ascii="Arial" w:eastAsia="宋体" w:hAnsi="Arial" w:cs="Arial"/>
          <w:kern w:val="0"/>
          <w:szCs w:val="21"/>
        </w:rPr>
        <w:t>“</w:t>
      </w:r>
      <w:r w:rsidRPr="002E7BC0">
        <w:rPr>
          <w:rFonts w:ascii="Arial" w:eastAsia="宋体" w:hAnsi="Arial" w:cs="Arial"/>
          <w:kern w:val="0"/>
          <w:szCs w:val="21"/>
        </w:rPr>
        <w:t>黑名单</w:t>
      </w:r>
      <w:r w:rsidRPr="002E7BC0">
        <w:rPr>
          <w:rFonts w:ascii="Arial" w:eastAsia="宋体" w:hAnsi="Arial" w:cs="Arial"/>
          <w:kern w:val="0"/>
          <w:szCs w:val="21"/>
        </w:rPr>
        <w:t>”</w:t>
      </w:r>
      <w:r w:rsidRPr="002E7BC0">
        <w:rPr>
          <w:rFonts w:ascii="Arial" w:eastAsia="宋体" w:hAnsi="Arial" w:cs="Arial"/>
          <w:kern w:val="0"/>
          <w:szCs w:val="21"/>
        </w:rPr>
        <w:t>记录；</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8.</w:t>
      </w:r>
      <w:r w:rsidRPr="002E7BC0">
        <w:rPr>
          <w:rFonts w:ascii="Arial" w:eastAsia="宋体" w:hAnsi="Arial" w:cs="Arial"/>
          <w:kern w:val="0"/>
          <w:szCs w:val="21"/>
        </w:rPr>
        <w:t>违背科研伦理道德。</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（八）</w:t>
      </w:r>
      <w:r w:rsidRPr="002E7BC0">
        <w:rPr>
          <w:rFonts w:ascii="Arial" w:eastAsia="宋体" w:hAnsi="Arial" w:cs="Arial"/>
          <w:kern w:val="0"/>
          <w:szCs w:val="21"/>
        </w:rPr>
        <w:t xml:space="preserve"> </w:t>
      </w:r>
      <w:r w:rsidRPr="002E7BC0">
        <w:rPr>
          <w:rFonts w:ascii="Arial" w:eastAsia="宋体" w:hAnsi="Arial" w:cs="Arial"/>
          <w:kern w:val="0"/>
          <w:szCs w:val="21"/>
        </w:rPr>
        <w:t>申报项目还须符合申报指南各专题方向的具体申报条件。</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二、申报方式</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符合指南申报条件的单位通过</w:t>
      </w:r>
      <w:r w:rsidRPr="002E7BC0">
        <w:rPr>
          <w:rFonts w:ascii="Arial" w:eastAsia="宋体" w:hAnsi="Arial" w:cs="Arial"/>
          <w:kern w:val="0"/>
          <w:szCs w:val="21"/>
        </w:rPr>
        <w:t>“</w:t>
      </w:r>
      <w:r w:rsidRPr="002E7BC0">
        <w:rPr>
          <w:rFonts w:ascii="Arial" w:eastAsia="宋体" w:hAnsi="Arial" w:cs="Arial"/>
          <w:kern w:val="0"/>
          <w:szCs w:val="21"/>
        </w:rPr>
        <w:t>广东省政务服务网</w:t>
      </w:r>
      <w:r w:rsidRPr="002E7BC0">
        <w:rPr>
          <w:rFonts w:ascii="Arial" w:eastAsia="宋体" w:hAnsi="Arial" w:cs="Arial"/>
          <w:kern w:val="0"/>
          <w:szCs w:val="21"/>
        </w:rPr>
        <w:t>”</w:t>
      </w:r>
      <w:r w:rsidRPr="002E7BC0">
        <w:rPr>
          <w:rFonts w:ascii="Arial" w:eastAsia="宋体" w:hAnsi="Arial" w:cs="Arial"/>
          <w:kern w:val="0"/>
          <w:szCs w:val="21"/>
        </w:rPr>
        <w:t>或</w:t>
      </w:r>
      <w:r w:rsidRPr="002E7BC0">
        <w:rPr>
          <w:rFonts w:ascii="Arial" w:eastAsia="宋体" w:hAnsi="Arial" w:cs="Arial"/>
          <w:kern w:val="0"/>
          <w:szCs w:val="21"/>
        </w:rPr>
        <w:t>“</w:t>
      </w:r>
      <w:r w:rsidRPr="002E7BC0">
        <w:rPr>
          <w:rFonts w:ascii="Arial" w:eastAsia="宋体" w:hAnsi="Arial" w:cs="Arial"/>
          <w:kern w:val="0"/>
          <w:szCs w:val="21"/>
        </w:rPr>
        <w:t>广东省科技业务管理阳光政务平台（</w:t>
      </w:r>
      <w:r w:rsidRPr="002E7BC0">
        <w:rPr>
          <w:rFonts w:ascii="Arial" w:eastAsia="宋体" w:hAnsi="Arial" w:cs="Arial"/>
          <w:kern w:val="0"/>
          <w:szCs w:val="21"/>
        </w:rPr>
        <w:t>http</w:t>
      </w:r>
      <w:r w:rsidRPr="002E7BC0">
        <w:rPr>
          <w:rFonts w:ascii="Arial" w:eastAsia="宋体" w:hAnsi="Arial" w:cs="Arial"/>
          <w:kern w:val="0"/>
          <w:szCs w:val="21"/>
        </w:rPr>
        <w:t>：</w:t>
      </w:r>
      <w:r w:rsidRPr="002E7BC0">
        <w:rPr>
          <w:rFonts w:ascii="Arial" w:eastAsia="宋体" w:hAnsi="Arial" w:cs="Arial"/>
          <w:kern w:val="0"/>
          <w:szCs w:val="21"/>
        </w:rPr>
        <w:t>//pro.gdstc.gov.cn</w:t>
      </w:r>
      <w:r w:rsidRPr="002E7BC0">
        <w:rPr>
          <w:rFonts w:ascii="Arial" w:eastAsia="宋体" w:hAnsi="Arial" w:cs="Arial"/>
          <w:kern w:val="0"/>
          <w:szCs w:val="21"/>
        </w:rPr>
        <w:t>）</w:t>
      </w:r>
      <w:r w:rsidRPr="002E7BC0">
        <w:rPr>
          <w:rFonts w:ascii="Arial" w:eastAsia="宋体" w:hAnsi="Arial" w:cs="Arial"/>
          <w:kern w:val="0"/>
          <w:szCs w:val="21"/>
        </w:rPr>
        <w:t>”</w:t>
      </w:r>
      <w:r w:rsidRPr="002E7BC0">
        <w:rPr>
          <w:rFonts w:ascii="Arial" w:eastAsia="宋体" w:hAnsi="Arial" w:cs="Arial"/>
          <w:kern w:val="0"/>
          <w:szCs w:val="21"/>
        </w:rPr>
        <w:t>提交有关材料进行申报。</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项目申报采用在线申报、无纸化方式，必要的技术、财务、知识产权、合作协议、承诺函等佐证支撑材料请以附件形式上传。项目评审评估过程须提供的书面材料由第三</w:t>
      </w:r>
      <w:proofErr w:type="gramStart"/>
      <w:r w:rsidRPr="002E7BC0">
        <w:rPr>
          <w:rFonts w:ascii="Arial" w:eastAsia="宋体" w:hAnsi="Arial" w:cs="Arial"/>
          <w:kern w:val="0"/>
          <w:szCs w:val="21"/>
        </w:rPr>
        <w:t>方专业</w:t>
      </w:r>
      <w:proofErr w:type="gramEnd"/>
      <w:r w:rsidRPr="002E7BC0">
        <w:rPr>
          <w:rFonts w:ascii="Arial" w:eastAsia="宋体" w:hAnsi="Arial" w:cs="Arial"/>
          <w:kern w:val="0"/>
          <w:szCs w:val="21"/>
        </w:rPr>
        <w:t>机构另行通知提交。项目按程序立项后，项目申报书、任务书纸质件再一并报送至省科技厅综合业务办理大厅（均需签名、盖章，提交时间及具体要求另行通知）。</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三、评审及立项说明</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lastRenderedPageBreak/>
        <w:t xml:space="preserve">　　省重点领域研发计划项目由第三</w:t>
      </w:r>
      <w:proofErr w:type="gramStart"/>
      <w:r w:rsidRPr="002E7BC0">
        <w:rPr>
          <w:rFonts w:ascii="Arial" w:eastAsia="宋体" w:hAnsi="Arial" w:cs="Arial"/>
          <w:kern w:val="0"/>
          <w:szCs w:val="21"/>
        </w:rPr>
        <w:t>方专业</w:t>
      </w:r>
      <w:proofErr w:type="gramEnd"/>
      <w:r w:rsidRPr="002E7BC0">
        <w:rPr>
          <w:rFonts w:ascii="Arial" w:eastAsia="宋体" w:hAnsi="Arial" w:cs="Arial"/>
          <w:kern w:val="0"/>
          <w:szCs w:val="21"/>
        </w:rPr>
        <w:t>机构组织评审，对申报项目的背景、依据、技术路线、科研能力、时间进度、经费预算、绩效目标等进行评审论证，并进行技术就绪度和知识产权等专业化评估：</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（一）</w:t>
      </w:r>
      <w:r w:rsidRPr="002E7BC0">
        <w:rPr>
          <w:rFonts w:ascii="Arial" w:eastAsia="宋体" w:hAnsi="Arial" w:cs="Arial"/>
          <w:kern w:val="0"/>
          <w:szCs w:val="21"/>
        </w:rPr>
        <w:t xml:space="preserve"> </w:t>
      </w:r>
      <w:r w:rsidRPr="002E7BC0">
        <w:rPr>
          <w:rFonts w:ascii="Arial" w:eastAsia="宋体" w:hAnsi="Arial" w:cs="Arial"/>
          <w:kern w:val="0"/>
          <w:szCs w:val="21"/>
        </w:rPr>
        <w:t>技术就绪度与先进性评估。本专项主要支持技术就绪度</w:t>
      </w:r>
      <w:r w:rsidRPr="002E7BC0">
        <w:rPr>
          <w:rFonts w:ascii="Arial" w:eastAsia="宋体" w:hAnsi="Arial" w:cs="Arial"/>
          <w:kern w:val="0"/>
          <w:szCs w:val="21"/>
        </w:rPr>
        <w:t>4</w:t>
      </w:r>
      <w:r w:rsidRPr="002E7BC0">
        <w:rPr>
          <w:rFonts w:ascii="Arial" w:eastAsia="宋体" w:hAnsi="Arial" w:cs="Arial"/>
          <w:kern w:val="0"/>
          <w:szCs w:val="21"/>
        </w:rPr>
        <w:t>～</w:t>
      </w:r>
      <w:r w:rsidRPr="002E7BC0">
        <w:rPr>
          <w:rFonts w:ascii="Arial" w:eastAsia="宋体" w:hAnsi="Arial" w:cs="Arial"/>
          <w:kern w:val="0"/>
          <w:szCs w:val="21"/>
        </w:rPr>
        <w:t>7</w:t>
      </w:r>
      <w:r w:rsidRPr="002E7BC0">
        <w:rPr>
          <w:rFonts w:ascii="Arial" w:eastAsia="宋体" w:hAnsi="Arial" w:cs="Arial"/>
          <w:kern w:val="0"/>
          <w:szCs w:val="21"/>
        </w:rPr>
        <w:t>级的项目，其中，技术就绪度目前为</w:t>
      </w:r>
      <w:r w:rsidRPr="002E7BC0">
        <w:rPr>
          <w:rFonts w:ascii="Arial" w:eastAsia="宋体" w:hAnsi="Arial" w:cs="Arial"/>
          <w:kern w:val="0"/>
          <w:szCs w:val="21"/>
        </w:rPr>
        <w:t>4</w:t>
      </w:r>
      <w:r w:rsidRPr="002E7BC0">
        <w:rPr>
          <w:rFonts w:ascii="Arial" w:eastAsia="宋体" w:hAnsi="Arial" w:cs="Arial"/>
          <w:kern w:val="0"/>
          <w:szCs w:val="21"/>
        </w:rPr>
        <w:t>～</w:t>
      </w:r>
      <w:r w:rsidRPr="002E7BC0">
        <w:rPr>
          <w:rFonts w:ascii="Arial" w:eastAsia="宋体" w:hAnsi="Arial" w:cs="Arial"/>
          <w:kern w:val="0"/>
          <w:szCs w:val="21"/>
        </w:rPr>
        <w:t>6</w:t>
      </w:r>
      <w:r w:rsidRPr="002E7BC0">
        <w:rPr>
          <w:rFonts w:ascii="Arial" w:eastAsia="宋体" w:hAnsi="Arial" w:cs="Arial"/>
          <w:kern w:val="0"/>
          <w:szCs w:val="21"/>
        </w:rPr>
        <w:t>级的项目在完成后原则上应有</w:t>
      </w:r>
      <w:r w:rsidRPr="002E7BC0">
        <w:rPr>
          <w:rFonts w:ascii="Arial" w:eastAsia="宋体" w:hAnsi="Arial" w:cs="Arial"/>
          <w:kern w:val="0"/>
          <w:szCs w:val="21"/>
        </w:rPr>
        <w:t>3</w:t>
      </w:r>
      <w:r w:rsidRPr="002E7BC0">
        <w:rPr>
          <w:rFonts w:ascii="Arial" w:eastAsia="宋体" w:hAnsi="Arial" w:cs="Arial"/>
          <w:kern w:val="0"/>
          <w:szCs w:val="21"/>
        </w:rPr>
        <w:t>级以上提高，目前为</w:t>
      </w:r>
      <w:r w:rsidRPr="002E7BC0">
        <w:rPr>
          <w:rFonts w:ascii="Arial" w:eastAsia="宋体" w:hAnsi="Arial" w:cs="Arial"/>
          <w:kern w:val="0"/>
          <w:szCs w:val="21"/>
        </w:rPr>
        <w:t>7</w:t>
      </w:r>
      <w:r w:rsidRPr="002E7BC0">
        <w:rPr>
          <w:rFonts w:ascii="Arial" w:eastAsia="宋体" w:hAnsi="Arial" w:cs="Arial"/>
          <w:kern w:val="0"/>
          <w:szCs w:val="21"/>
        </w:rPr>
        <w:t>级的项目在完成后应达到</w:t>
      </w:r>
      <w:r w:rsidRPr="002E7BC0">
        <w:rPr>
          <w:rFonts w:ascii="Arial" w:eastAsia="宋体" w:hAnsi="Arial" w:cs="Arial"/>
          <w:kern w:val="0"/>
          <w:szCs w:val="21"/>
        </w:rPr>
        <w:t>9</w:t>
      </w:r>
      <w:r w:rsidRPr="002E7BC0">
        <w:rPr>
          <w:rFonts w:ascii="Arial" w:eastAsia="宋体" w:hAnsi="Arial" w:cs="Arial"/>
          <w:kern w:val="0"/>
          <w:szCs w:val="21"/>
        </w:rPr>
        <w:t>级（技术就绪度评价标准及细则见附件</w:t>
      </w:r>
      <w:r w:rsidRPr="002E7BC0">
        <w:rPr>
          <w:rFonts w:ascii="Arial" w:eastAsia="宋体" w:hAnsi="Arial" w:cs="Arial"/>
          <w:kern w:val="0"/>
          <w:szCs w:val="21"/>
        </w:rPr>
        <w:t>2</w:t>
      </w:r>
      <w:r w:rsidRPr="002E7BC0">
        <w:rPr>
          <w:rFonts w:ascii="Arial" w:eastAsia="宋体" w:hAnsi="Arial" w:cs="Arial"/>
          <w:kern w:val="0"/>
          <w:szCs w:val="21"/>
        </w:rPr>
        <w:t>），各申报单位应在可行性报告中按要求对此进行阐述并提供必要的佐证支撑材料（可行性报告提纲可在阳光政务平台系统下载）。</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（二）</w:t>
      </w:r>
      <w:r w:rsidRPr="002E7BC0">
        <w:rPr>
          <w:rFonts w:ascii="Arial" w:eastAsia="宋体" w:hAnsi="Arial" w:cs="Arial"/>
          <w:kern w:val="0"/>
          <w:szCs w:val="21"/>
        </w:rPr>
        <w:t xml:space="preserve"> </w:t>
      </w:r>
      <w:proofErr w:type="gramStart"/>
      <w:r w:rsidRPr="002E7BC0">
        <w:rPr>
          <w:rFonts w:ascii="Arial" w:eastAsia="宋体" w:hAnsi="Arial" w:cs="Arial"/>
          <w:kern w:val="0"/>
          <w:szCs w:val="21"/>
        </w:rPr>
        <w:t>查重及</w:t>
      </w:r>
      <w:proofErr w:type="gramEnd"/>
      <w:r w:rsidRPr="002E7BC0">
        <w:rPr>
          <w:rFonts w:ascii="Arial" w:eastAsia="宋体" w:hAnsi="Arial" w:cs="Arial"/>
          <w:kern w:val="0"/>
          <w:szCs w:val="21"/>
        </w:rPr>
        <w:t>技术先进性分析。将利用大数据分析技术，对照国家科技部科技计划历年资助项目与广东省科技计划历年资助项目，对拟立项项目进行查重和先进性等分析。</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（三）</w:t>
      </w:r>
      <w:r w:rsidRPr="002E7BC0">
        <w:rPr>
          <w:rFonts w:ascii="Arial" w:eastAsia="宋体" w:hAnsi="Arial" w:cs="Arial"/>
          <w:kern w:val="0"/>
          <w:szCs w:val="21"/>
        </w:rPr>
        <w:t xml:space="preserve"> </w:t>
      </w:r>
      <w:r w:rsidRPr="002E7BC0">
        <w:rPr>
          <w:rFonts w:ascii="Arial" w:eastAsia="宋体" w:hAnsi="Arial" w:cs="Arial"/>
          <w:kern w:val="0"/>
          <w:szCs w:val="21"/>
        </w:rPr>
        <w:t>知识产权分析评议。项目研究成果一般应有高质量的知识产权，请各申报单位按照高质量知识产权分析评议指引（见附件</w:t>
      </w:r>
      <w:r w:rsidRPr="002E7BC0">
        <w:rPr>
          <w:rFonts w:ascii="Arial" w:eastAsia="宋体" w:hAnsi="Arial" w:cs="Arial"/>
          <w:kern w:val="0"/>
          <w:szCs w:val="21"/>
        </w:rPr>
        <w:t>3</w:t>
      </w:r>
      <w:r w:rsidRPr="002E7BC0">
        <w:rPr>
          <w:rFonts w:ascii="Arial" w:eastAsia="宋体" w:hAnsi="Arial" w:cs="Arial"/>
          <w:kern w:val="0"/>
          <w:szCs w:val="21"/>
        </w:rPr>
        <w:t>）的有关要求加强本单位知识产权管理，提出项目的高质量知识产权目标，并在可行性报告中按要求对此进行阐述并提供必要的佐证支撑材料（可行性报告提纲可在阳光政务平台系统下载），</w:t>
      </w:r>
      <w:proofErr w:type="gramStart"/>
      <w:r w:rsidRPr="002E7BC0">
        <w:rPr>
          <w:rFonts w:ascii="Arial" w:eastAsia="宋体" w:hAnsi="Arial" w:cs="Arial"/>
          <w:kern w:val="0"/>
          <w:szCs w:val="21"/>
        </w:rPr>
        <w:t>勿</w:t>
      </w:r>
      <w:proofErr w:type="gramEnd"/>
      <w:r w:rsidRPr="002E7BC0">
        <w:rPr>
          <w:rFonts w:ascii="Arial" w:eastAsia="宋体" w:hAnsi="Arial" w:cs="Arial"/>
          <w:kern w:val="0"/>
          <w:szCs w:val="21"/>
        </w:rPr>
        <w:t>简单以专利数量、论文数量作为项目目标。</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拟立项项目</w:t>
      </w:r>
      <w:proofErr w:type="gramStart"/>
      <w:r w:rsidRPr="002E7BC0">
        <w:rPr>
          <w:rFonts w:ascii="Arial" w:eastAsia="宋体" w:hAnsi="Arial" w:cs="Arial"/>
          <w:kern w:val="0"/>
          <w:szCs w:val="21"/>
        </w:rPr>
        <w:t>经领域</w:t>
      </w:r>
      <w:proofErr w:type="gramEnd"/>
      <w:r w:rsidRPr="002E7BC0">
        <w:rPr>
          <w:rFonts w:ascii="Arial" w:eastAsia="宋体" w:hAnsi="Arial" w:cs="Arial"/>
          <w:kern w:val="0"/>
          <w:szCs w:val="21"/>
        </w:rPr>
        <w:t>专家和战略咨询专家审议，并按程序报批后纳入项目库管理，按年度财政预算及项目落地情况分批出库支持，视项目进展分阶段进行资金拨付。</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四、申报时间</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申报单位网上集中申报时间为</w:t>
      </w:r>
      <w:r w:rsidRPr="002E7BC0">
        <w:rPr>
          <w:rFonts w:ascii="Arial" w:eastAsia="宋体" w:hAnsi="Arial" w:cs="Arial"/>
          <w:kern w:val="0"/>
          <w:szCs w:val="21"/>
        </w:rPr>
        <w:t>2019</w:t>
      </w:r>
      <w:r w:rsidRPr="002E7BC0">
        <w:rPr>
          <w:rFonts w:ascii="Arial" w:eastAsia="宋体" w:hAnsi="Arial" w:cs="Arial"/>
          <w:kern w:val="0"/>
          <w:szCs w:val="21"/>
        </w:rPr>
        <w:t>年</w:t>
      </w:r>
      <w:r w:rsidRPr="002E7BC0">
        <w:rPr>
          <w:rFonts w:ascii="Arial" w:eastAsia="宋体" w:hAnsi="Arial" w:cs="Arial"/>
          <w:kern w:val="0"/>
          <w:szCs w:val="21"/>
        </w:rPr>
        <w:t>7</w:t>
      </w:r>
      <w:r w:rsidRPr="002E7BC0">
        <w:rPr>
          <w:rFonts w:ascii="Arial" w:eastAsia="宋体" w:hAnsi="Arial" w:cs="Arial"/>
          <w:kern w:val="0"/>
          <w:szCs w:val="21"/>
        </w:rPr>
        <w:t>月</w:t>
      </w:r>
      <w:r w:rsidRPr="002E7BC0">
        <w:rPr>
          <w:rFonts w:ascii="Arial" w:eastAsia="宋体" w:hAnsi="Arial" w:cs="Arial"/>
          <w:kern w:val="0"/>
          <w:szCs w:val="21"/>
        </w:rPr>
        <w:t>30</w:t>
      </w:r>
      <w:r w:rsidRPr="002E7BC0">
        <w:rPr>
          <w:rFonts w:ascii="Arial" w:eastAsia="宋体" w:hAnsi="Arial" w:cs="Arial"/>
          <w:kern w:val="0"/>
          <w:szCs w:val="21"/>
        </w:rPr>
        <w:t>日～</w:t>
      </w:r>
      <w:r w:rsidRPr="002E7BC0">
        <w:rPr>
          <w:rFonts w:ascii="Arial" w:eastAsia="宋体" w:hAnsi="Arial" w:cs="Arial"/>
          <w:kern w:val="0"/>
          <w:szCs w:val="21"/>
        </w:rPr>
        <w:t>8</w:t>
      </w:r>
      <w:r w:rsidRPr="002E7BC0">
        <w:rPr>
          <w:rFonts w:ascii="Arial" w:eastAsia="宋体" w:hAnsi="Arial" w:cs="Arial"/>
          <w:kern w:val="0"/>
          <w:szCs w:val="21"/>
        </w:rPr>
        <w:t>月</w:t>
      </w:r>
      <w:r w:rsidRPr="002E7BC0">
        <w:rPr>
          <w:rFonts w:ascii="Arial" w:eastAsia="宋体" w:hAnsi="Arial" w:cs="Arial"/>
          <w:kern w:val="0"/>
          <w:szCs w:val="21"/>
        </w:rPr>
        <w:t>30</w:t>
      </w:r>
      <w:r w:rsidRPr="002E7BC0">
        <w:rPr>
          <w:rFonts w:ascii="Arial" w:eastAsia="宋体" w:hAnsi="Arial" w:cs="Arial"/>
          <w:kern w:val="0"/>
          <w:szCs w:val="21"/>
        </w:rPr>
        <w:t>日</w:t>
      </w:r>
      <w:r w:rsidRPr="002E7BC0">
        <w:rPr>
          <w:rFonts w:ascii="Arial" w:eastAsia="宋体" w:hAnsi="Arial" w:cs="Arial"/>
          <w:kern w:val="0"/>
          <w:szCs w:val="21"/>
        </w:rPr>
        <w:t>17:00</w:t>
      </w:r>
      <w:r w:rsidRPr="002E7BC0">
        <w:rPr>
          <w:rFonts w:ascii="Arial" w:eastAsia="宋体" w:hAnsi="Arial" w:cs="Arial"/>
          <w:kern w:val="0"/>
          <w:szCs w:val="21"/>
        </w:rPr>
        <w:t>，主管部门网上审核推荐截止时间为</w:t>
      </w:r>
      <w:r w:rsidRPr="002E7BC0">
        <w:rPr>
          <w:rFonts w:ascii="Arial" w:eastAsia="宋体" w:hAnsi="Arial" w:cs="Arial"/>
          <w:kern w:val="0"/>
          <w:szCs w:val="21"/>
        </w:rPr>
        <w:t>2019</w:t>
      </w:r>
      <w:r w:rsidRPr="002E7BC0">
        <w:rPr>
          <w:rFonts w:ascii="Arial" w:eastAsia="宋体" w:hAnsi="Arial" w:cs="Arial"/>
          <w:kern w:val="0"/>
          <w:szCs w:val="21"/>
        </w:rPr>
        <w:t>年</w:t>
      </w:r>
      <w:r w:rsidRPr="002E7BC0">
        <w:rPr>
          <w:rFonts w:ascii="Arial" w:eastAsia="宋体" w:hAnsi="Arial" w:cs="Arial"/>
          <w:kern w:val="0"/>
          <w:szCs w:val="21"/>
        </w:rPr>
        <w:t>9</w:t>
      </w:r>
      <w:r w:rsidRPr="002E7BC0">
        <w:rPr>
          <w:rFonts w:ascii="Arial" w:eastAsia="宋体" w:hAnsi="Arial" w:cs="Arial"/>
          <w:kern w:val="0"/>
          <w:szCs w:val="21"/>
        </w:rPr>
        <w:t>月</w:t>
      </w:r>
      <w:r w:rsidRPr="002E7BC0">
        <w:rPr>
          <w:rFonts w:ascii="Arial" w:eastAsia="宋体" w:hAnsi="Arial" w:cs="Arial"/>
          <w:kern w:val="0"/>
          <w:szCs w:val="21"/>
        </w:rPr>
        <w:t>6</w:t>
      </w:r>
      <w:r w:rsidRPr="002E7BC0">
        <w:rPr>
          <w:rFonts w:ascii="Arial" w:eastAsia="宋体" w:hAnsi="Arial" w:cs="Arial"/>
          <w:kern w:val="0"/>
          <w:szCs w:val="21"/>
        </w:rPr>
        <w:t>日</w:t>
      </w:r>
      <w:r w:rsidRPr="002E7BC0">
        <w:rPr>
          <w:rFonts w:ascii="Arial" w:eastAsia="宋体" w:hAnsi="Arial" w:cs="Arial"/>
          <w:kern w:val="0"/>
          <w:szCs w:val="21"/>
        </w:rPr>
        <w:t>17:00</w:t>
      </w:r>
      <w:r w:rsidRPr="002E7BC0">
        <w:rPr>
          <w:rFonts w:ascii="Arial" w:eastAsia="宋体" w:hAnsi="Arial" w:cs="Arial"/>
          <w:kern w:val="0"/>
          <w:szCs w:val="21"/>
        </w:rPr>
        <w:t>。</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五、联系人及电话</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1.</w:t>
      </w:r>
      <w:r w:rsidRPr="002E7BC0">
        <w:rPr>
          <w:rFonts w:ascii="Arial" w:eastAsia="宋体" w:hAnsi="Arial" w:cs="Arial"/>
          <w:kern w:val="0"/>
          <w:szCs w:val="21"/>
        </w:rPr>
        <w:t>高新技术发展及产业化处（专题业务咨询）：钟士岗，</w:t>
      </w:r>
      <w:r w:rsidRPr="002E7BC0">
        <w:rPr>
          <w:rFonts w:ascii="Arial" w:eastAsia="宋体" w:hAnsi="Arial" w:cs="Arial"/>
          <w:kern w:val="0"/>
          <w:szCs w:val="21"/>
        </w:rPr>
        <w:t>020-83163876</w:t>
      </w:r>
      <w:r w:rsidRPr="002E7BC0">
        <w:rPr>
          <w:rFonts w:ascii="Arial" w:eastAsia="宋体" w:hAnsi="Arial" w:cs="Arial"/>
          <w:kern w:val="0"/>
          <w:szCs w:val="21"/>
        </w:rPr>
        <w:t xml:space="preserve">　　</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2.</w:t>
      </w:r>
      <w:r w:rsidRPr="002E7BC0">
        <w:rPr>
          <w:rFonts w:ascii="Arial" w:eastAsia="宋体" w:hAnsi="Arial" w:cs="Arial"/>
          <w:kern w:val="0"/>
          <w:szCs w:val="21"/>
        </w:rPr>
        <w:t>业务受理及技术支持：</w:t>
      </w:r>
      <w:r w:rsidRPr="002E7BC0">
        <w:rPr>
          <w:rFonts w:ascii="Arial" w:eastAsia="宋体" w:hAnsi="Arial" w:cs="Arial"/>
          <w:kern w:val="0"/>
          <w:szCs w:val="21"/>
        </w:rPr>
        <w:t>020-83163930</w:t>
      </w:r>
      <w:r w:rsidRPr="002E7BC0">
        <w:rPr>
          <w:rFonts w:ascii="Arial" w:eastAsia="宋体" w:hAnsi="Arial" w:cs="Arial"/>
          <w:kern w:val="0"/>
          <w:szCs w:val="21"/>
        </w:rPr>
        <w:t>、</w:t>
      </w:r>
      <w:r w:rsidRPr="002E7BC0">
        <w:rPr>
          <w:rFonts w:ascii="Arial" w:eastAsia="宋体" w:hAnsi="Arial" w:cs="Arial"/>
          <w:kern w:val="0"/>
          <w:szCs w:val="21"/>
        </w:rPr>
        <w:t>83163338</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r w:rsidRPr="002E7BC0">
        <w:rPr>
          <w:rFonts w:ascii="Arial" w:eastAsia="宋体" w:hAnsi="Arial" w:cs="Arial"/>
          <w:kern w:val="0"/>
          <w:szCs w:val="21"/>
        </w:rPr>
        <w:t>3.</w:t>
      </w:r>
      <w:r w:rsidRPr="002E7BC0">
        <w:rPr>
          <w:rFonts w:ascii="Arial" w:eastAsia="宋体" w:hAnsi="Arial" w:cs="Arial"/>
          <w:kern w:val="0"/>
          <w:szCs w:val="21"/>
        </w:rPr>
        <w:t>资源配置与管理处（综合性业务咨询）：</w:t>
      </w:r>
      <w:proofErr w:type="gramStart"/>
      <w:r w:rsidRPr="002E7BC0">
        <w:rPr>
          <w:rFonts w:ascii="Arial" w:eastAsia="宋体" w:hAnsi="Arial" w:cs="Arial"/>
          <w:kern w:val="0"/>
          <w:szCs w:val="21"/>
        </w:rPr>
        <w:t>司圣奇</w:t>
      </w:r>
      <w:proofErr w:type="gramEnd"/>
      <w:r w:rsidRPr="002E7BC0">
        <w:rPr>
          <w:rFonts w:ascii="Arial" w:eastAsia="宋体" w:hAnsi="Arial" w:cs="Arial"/>
          <w:kern w:val="0"/>
          <w:szCs w:val="21"/>
        </w:rPr>
        <w:t xml:space="preserve">　</w:t>
      </w:r>
      <w:r w:rsidRPr="002E7BC0">
        <w:rPr>
          <w:rFonts w:ascii="Arial" w:eastAsia="宋体" w:hAnsi="Arial" w:cs="Arial"/>
          <w:kern w:val="0"/>
          <w:szCs w:val="21"/>
        </w:rPr>
        <w:t>020-83163838</w:t>
      </w:r>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附件：</w:t>
      </w:r>
      <w:hyperlink r:id="rId5" w:tgtFrame="_blank" w:history="1">
        <w:r w:rsidRPr="002E7BC0">
          <w:rPr>
            <w:rFonts w:ascii="Arial" w:eastAsia="宋体" w:hAnsi="Arial" w:cs="Arial"/>
            <w:color w:val="007DA3"/>
            <w:kern w:val="0"/>
            <w:szCs w:val="21"/>
            <w:u w:val="single"/>
          </w:rPr>
          <w:t>1.2019</w:t>
        </w:r>
        <w:r w:rsidRPr="002E7BC0">
          <w:rPr>
            <w:rFonts w:ascii="Arial" w:eastAsia="宋体" w:hAnsi="Arial" w:cs="Arial"/>
            <w:color w:val="007DA3"/>
            <w:kern w:val="0"/>
            <w:szCs w:val="21"/>
            <w:u w:val="single"/>
          </w:rPr>
          <w:t>年度广东省重点领域研发计划</w:t>
        </w:r>
        <w:r w:rsidRPr="002E7BC0">
          <w:rPr>
            <w:rFonts w:ascii="Arial" w:eastAsia="宋体" w:hAnsi="Arial" w:cs="Arial"/>
            <w:color w:val="007DA3"/>
            <w:kern w:val="0"/>
            <w:szCs w:val="21"/>
            <w:u w:val="single"/>
          </w:rPr>
          <w:t>“</w:t>
        </w:r>
        <w:r w:rsidRPr="002E7BC0">
          <w:rPr>
            <w:rFonts w:ascii="Arial" w:eastAsia="宋体" w:hAnsi="Arial" w:cs="Arial"/>
            <w:color w:val="007DA3"/>
            <w:kern w:val="0"/>
            <w:szCs w:val="21"/>
            <w:u w:val="single"/>
          </w:rPr>
          <w:t>新一代通信与网络</w:t>
        </w:r>
        <w:r w:rsidRPr="002E7BC0">
          <w:rPr>
            <w:rFonts w:ascii="Arial" w:eastAsia="宋体" w:hAnsi="Arial" w:cs="Arial"/>
            <w:color w:val="007DA3"/>
            <w:kern w:val="0"/>
            <w:szCs w:val="21"/>
            <w:u w:val="single"/>
          </w:rPr>
          <w:t>”</w:t>
        </w:r>
        <w:r w:rsidRPr="002E7BC0">
          <w:rPr>
            <w:rFonts w:ascii="Arial" w:eastAsia="宋体" w:hAnsi="Arial" w:cs="Arial"/>
            <w:color w:val="007DA3"/>
            <w:kern w:val="0"/>
            <w:szCs w:val="21"/>
            <w:u w:val="single"/>
          </w:rPr>
          <w:t>重大专项申报指南</w:t>
        </w:r>
      </w:hyperlink>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hyperlink r:id="rId6" w:tgtFrame="_blank" w:history="1">
        <w:r w:rsidRPr="002E7BC0">
          <w:rPr>
            <w:rFonts w:ascii="Arial" w:eastAsia="宋体" w:hAnsi="Arial" w:cs="Arial"/>
            <w:color w:val="007DA3"/>
            <w:kern w:val="0"/>
            <w:szCs w:val="21"/>
            <w:u w:val="single"/>
          </w:rPr>
          <w:t>2.</w:t>
        </w:r>
        <w:r w:rsidRPr="002E7BC0">
          <w:rPr>
            <w:rFonts w:ascii="Arial" w:eastAsia="宋体" w:hAnsi="Arial" w:cs="Arial"/>
            <w:color w:val="007DA3"/>
            <w:kern w:val="0"/>
            <w:szCs w:val="21"/>
            <w:u w:val="single"/>
          </w:rPr>
          <w:t>技术就绪度评价标准及细则</w:t>
        </w:r>
      </w:hyperlink>
    </w:p>
    <w:p w:rsidR="002E7BC0" w:rsidRPr="002E7BC0" w:rsidRDefault="002E7BC0" w:rsidP="002E7BC0">
      <w:pPr>
        <w:widowControl/>
        <w:spacing w:before="100" w:beforeAutospacing="1" w:after="100" w:afterAutospacing="1" w:line="330" w:lineRule="atLeast"/>
        <w:jc w:val="left"/>
        <w:rPr>
          <w:rFonts w:ascii="Arial" w:eastAsia="宋体" w:hAnsi="Arial" w:cs="Arial"/>
          <w:kern w:val="0"/>
          <w:szCs w:val="21"/>
        </w:rPr>
      </w:pPr>
      <w:r w:rsidRPr="002E7BC0">
        <w:rPr>
          <w:rFonts w:ascii="Arial" w:eastAsia="宋体" w:hAnsi="Arial" w:cs="Arial"/>
          <w:kern w:val="0"/>
          <w:szCs w:val="21"/>
        </w:rPr>
        <w:t xml:space="preserve">　　　　　</w:t>
      </w:r>
      <w:hyperlink r:id="rId7" w:tgtFrame="_blank" w:history="1">
        <w:r w:rsidRPr="002E7BC0">
          <w:rPr>
            <w:rFonts w:ascii="Arial" w:eastAsia="宋体" w:hAnsi="Arial" w:cs="Arial"/>
            <w:color w:val="007DA3"/>
            <w:kern w:val="0"/>
            <w:szCs w:val="21"/>
            <w:u w:val="single"/>
          </w:rPr>
          <w:t>3.</w:t>
        </w:r>
        <w:r w:rsidRPr="002E7BC0">
          <w:rPr>
            <w:rFonts w:ascii="Arial" w:eastAsia="宋体" w:hAnsi="Arial" w:cs="Arial"/>
            <w:color w:val="007DA3"/>
            <w:kern w:val="0"/>
            <w:szCs w:val="21"/>
            <w:u w:val="single"/>
          </w:rPr>
          <w:t>高质量知识产权分析评议指引</w:t>
        </w:r>
      </w:hyperlink>
    </w:p>
    <w:p w:rsidR="002E7BC0" w:rsidRPr="002E7BC0" w:rsidRDefault="002E7BC0" w:rsidP="002E7BC0">
      <w:pPr>
        <w:widowControl/>
        <w:spacing w:before="100" w:beforeAutospacing="1" w:after="100" w:afterAutospacing="1" w:line="330" w:lineRule="atLeast"/>
        <w:jc w:val="right"/>
        <w:rPr>
          <w:rFonts w:ascii="Arial" w:eastAsia="宋体" w:hAnsi="Arial" w:cs="Arial"/>
          <w:kern w:val="0"/>
          <w:szCs w:val="21"/>
        </w:rPr>
      </w:pPr>
      <w:r w:rsidRPr="002E7BC0">
        <w:rPr>
          <w:rFonts w:ascii="Arial" w:eastAsia="宋体" w:hAnsi="Arial" w:cs="Arial"/>
          <w:kern w:val="0"/>
          <w:szCs w:val="21"/>
        </w:rPr>
        <w:t>省科技厅</w:t>
      </w:r>
    </w:p>
    <w:p w:rsidR="002E7BC0" w:rsidRPr="002E7BC0" w:rsidRDefault="002E7BC0" w:rsidP="002E7BC0">
      <w:pPr>
        <w:widowControl/>
        <w:spacing w:before="100" w:beforeAutospacing="1" w:after="100" w:afterAutospacing="1" w:line="330" w:lineRule="atLeast"/>
        <w:jc w:val="right"/>
        <w:rPr>
          <w:rFonts w:ascii="Arial" w:eastAsia="宋体" w:hAnsi="Arial" w:cs="Arial"/>
          <w:kern w:val="0"/>
          <w:szCs w:val="21"/>
        </w:rPr>
      </w:pPr>
      <w:r w:rsidRPr="002E7BC0">
        <w:rPr>
          <w:rFonts w:ascii="Arial" w:eastAsia="宋体" w:hAnsi="Arial" w:cs="Arial"/>
          <w:kern w:val="0"/>
          <w:szCs w:val="21"/>
        </w:rPr>
        <w:t>2019</w:t>
      </w:r>
      <w:r w:rsidRPr="002E7BC0">
        <w:rPr>
          <w:rFonts w:ascii="Arial" w:eastAsia="宋体" w:hAnsi="Arial" w:cs="Arial"/>
          <w:kern w:val="0"/>
          <w:szCs w:val="21"/>
        </w:rPr>
        <w:t>年</w:t>
      </w:r>
      <w:r w:rsidRPr="002E7BC0">
        <w:rPr>
          <w:rFonts w:ascii="Arial" w:eastAsia="宋体" w:hAnsi="Arial" w:cs="Arial"/>
          <w:kern w:val="0"/>
          <w:szCs w:val="21"/>
        </w:rPr>
        <w:t>7</w:t>
      </w:r>
      <w:r w:rsidRPr="002E7BC0">
        <w:rPr>
          <w:rFonts w:ascii="Arial" w:eastAsia="宋体" w:hAnsi="Arial" w:cs="Arial"/>
          <w:kern w:val="0"/>
          <w:szCs w:val="21"/>
        </w:rPr>
        <w:t>月</w:t>
      </w:r>
      <w:r w:rsidRPr="002E7BC0">
        <w:rPr>
          <w:rFonts w:ascii="Arial" w:eastAsia="宋体" w:hAnsi="Arial" w:cs="Arial"/>
          <w:kern w:val="0"/>
          <w:szCs w:val="21"/>
        </w:rPr>
        <w:t>29</w:t>
      </w:r>
      <w:r w:rsidRPr="002E7BC0">
        <w:rPr>
          <w:rFonts w:ascii="Arial" w:eastAsia="宋体" w:hAnsi="Arial" w:cs="Arial"/>
          <w:kern w:val="0"/>
          <w:szCs w:val="21"/>
        </w:rPr>
        <w:t>日</w:t>
      </w:r>
    </w:p>
    <w:p w:rsidR="004E21AD" w:rsidRDefault="004E21AD">
      <w:bookmarkStart w:id="0" w:name="_GoBack"/>
      <w:bookmarkEnd w:id="0"/>
    </w:p>
    <w:sectPr w:rsidR="004E2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C0"/>
    <w:rsid w:val="002E7BC0"/>
    <w:rsid w:val="004E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440494">
      <w:bodyDiv w:val="1"/>
      <w:marLeft w:val="0"/>
      <w:marRight w:val="0"/>
      <w:marTop w:val="0"/>
      <w:marBottom w:val="0"/>
      <w:divBdr>
        <w:top w:val="none" w:sz="0" w:space="0" w:color="auto"/>
        <w:left w:val="none" w:sz="0" w:space="0" w:color="auto"/>
        <w:bottom w:val="none" w:sz="0" w:space="0" w:color="auto"/>
        <w:right w:val="none" w:sz="0" w:space="0" w:color="auto"/>
      </w:divBdr>
      <w:divsChild>
        <w:div w:id="99878995">
          <w:marLeft w:val="0"/>
          <w:marRight w:val="0"/>
          <w:marTop w:val="0"/>
          <w:marBottom w:val="0"/>
          <w:divBdr>
            <w:top w:val="none" w:sz="0" w:space="0" w:color="auto"/>
            <w:left w:val="none" w:sz="0" w:space="0" w:color="auto"/>
            <w:bottom w:val="none" w:sz="0" w:space="0" w:color="auto"/>
            <w:right w:val="none" w:sz="0" w:space="0" w:color="auto"/>
          </w:divBdr>
        </w:div>
        <w:div w:id="1560022197">
          <w:marLeft w:val="0"/>
          <w:marRight w:val="0"/>
          <w:marTop w:val="0"/>
          <w:marBottom w:val="0"/>
          <w:divBdr>
            <w:top w:val="none" w:sz="0" w:space="0" w:color="auto"/>
            <w:left w:val="none" w:sz="0" w:space="0" w:color="auto"/>
            <w:bottom w:val="none" w:sz="0" w:space="0" w:color="auto"/>
            <w:right w:val="none" w:sz="0" w:space="0" w:color="auto"/>
          </w:divBdr>
        </w:div>
        <w:div w:id="112854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70/370977/257384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70/370976/2573849.pdf" TargetMode="External"/><Relationship Id="rId5" Type="http://schemas.openxmlformats.org/officeDocument/2006/relationships/hyperlink" Target="http://gdstc.gd.gov.cn/attachment/0/370/370975/257384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2610</Characters>
  <Application>Microsoft Office Word</Application>
  <DocSecurity>0</DocSecurity>
  <Lines>21</Lines>
  <Paragraphs>6</Paragraphs>
  <ScaleCrop>false</ScaleCrop>
  <Company>Microsoft</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2019-08-02T07:34:00Z</dcterms:created>
  <dcterms:modified xsi:type="dcterms:W3CDTF">2019-08-02T07:35:00Z</dcterms:modified>
</cp:coreProperties>
</file>