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86177" w:rsidRDefault="00000000">
      <w:pPr>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int="eastAsia"/>
          <w:sz w:val="44"/>
          <w:szCs w:val="44"/>
        </w:rPr>
        <w:t>珠海市公共气象服务中心</w:t>
      </w:r>
    </w:p>
    <w:p w:rsidR="00C86177" w:rsidRDefault="00000000">
      <w:pPr>
        <w:spacing w:line="560" w:lineRule="exact"/>
        <w:jc w:val="center"/>
        <w:rPr>
          <w:rFonts w:ascii="仿宋_GB2312" w:hAnsi="仿宋_GB2312" w:cs="仿宋_GB2312" w:hint="eastAsia"/>
          <w:szCs w:val="32"/>
        </w:rPr>
      </w:pPr>
      <w:r>
        <w:rPr>
          <w:rFonts w:ascii="方正小标宋简体" w:eastAsia="方正小标宋简体" w:hAnsi="方正小标宋简体" w:cs="方正小标宋简体" w:hint="eastAsia"/>
          <w:sz w:val="44"/>
          <w:szCs w:val="44"/>
        </w:rPr>
        <w:t>人才引进公告</w:t>
      </w:r>
    </w:p>
    <w:p w:rsidR="00C86177" w:rsidRDefault="00C86177">
      <w:pPr>
        <w:pStyle w:val="NormalIndent1"/>
        <w:ind w:firstLine="640"/>
        <w:rPr>
          <w:rFonts w:ascii="黑体" w:eastAsia="黑体" w:hAnsi="黑体" w:cs="黑体" w:hint="eastAsia"/>
          <w:szCs w:val="32"/>
        </w:rPr>
      </w:pPr>
    </w:p>
    <w:p w:rsidR="00C86177" w:rsidRDefault="00000000">
      <w:pPr>
        <w:spacing w:line="520" w:lineRule="exact"/>
        <w:ind w:firstLine="646"/>
        <w:rPr>
          <w:rFonts w:ascii="仿宋_GB2312"/>
          <w:szCs w:val="32"/>
        </w:rPr>
      </w:pPr>
      <w:r>
        <w:rPr>
          <w:rFonts w:ascii="仿宋_GB2312" w:hint="eastAsia"/>
          <w:szCs w:val="32"/>
        </w:rPr>
        <w:t>为提高气象现代化建设水平，实现气象服务高质量发展，因业务发展需要，我单位计划引进气象相关学科高层次人才，现面向中山大学引进气象相关专业技术人员。现将招聘条件和相关安排通知如下。</w:t>
      </w:r>
    </w:p>
    <w:p w:rsidR="00C86177" w:rsidRDefault="00000000">
      <w:pPr>
        <w:spacing w:line="520" w:lineRule="exact"/>
        <w:ind w:firstLine="646"/>
        <w:rPr>
          <w:rFonts w:ascii="黑体" w:eastAsia="黑体" w:hAnsi="黑体" w:cs="黑体" w:hint="eastAsia"/>
          <w:szCs w:val="32"/>
        </w:rPr>
      </w:pPr>
      <w:r>
        <w:rPr>
          <w:rFonts w:ascii="黑体" w:eastAsia="黑体" w:hAnsi="黑体" w:hint="eastAsia"/>
          <w:szCs w:val="32"/>
        </w:rPr>
        <w:t>一、城市简介</w:t>
      </w:r>
    </w:p>
    <w:p w:rsidR="00C86177" w:rsidRDefault="00000000">
      <w:pPr>
        <w:spacing w:line="520" w:lineRule="exact"/>
        <w:ind w:firstLine="646"/>
        <w:rPr>
          <w:rFonts w:ascii="仿宋_GB2312"/>
          <w:szCs w:val="32"/>
        </w:rPr>
      </w:pPr>
      <w:r>
        <w:rPr>
          <w:rFonts w:ascii="仿宋_GB2312" w:hint="eastAsia"/>
          <w:szCs w:val="32"/>
        </w:rPr>
        <w:t>珠海是中国最早设立的四个经济特区之一，位于广东省珠江三角洲南部，东与香港、南与澳门陆桥相连，港珠澳大桥竣工后，珠海成为内地唯一与香港、澳门同时陆路相连的城市。珠海市陆地面积1725平方公里；海域面积9348平方公里，岛屿众多，素有“百岛之市”美誉。珠海，青春之城 活力之都，一座用青春定义、用活力妆点的青年人才友好型城市，一座现代化花园式海滨城市，荣获了“中国十大魅力城市”“国家园林城市”“中国最具幸福感城市”“国家森林城市”等多项称号。</w:t>
      </w:r>
    </w:p>
    <w:p w:rsidR="00C86177" w:rsidRDefault="00000000">
      <w:pPr>
        <w:spacing w:line="520" w:lineRule="exact"/>
        <w:ind w:firstLine="646"/>
        <w:rPr>
          <w:rFonts w:ascii="仿宋_GB2312"/>
          <w:szCs w:val="32"/>
        </w:rPr>
      </w:pPr>
      <w:r>
        <w:rPr>
          <w:rFonts w:ascii="仿宋_GB2312" w:hint="eastAsia"/>
          <w:szCs w:val="32"/>
        </w:rPr>
        <w:t>2021年9月，中共中央、国务院正式公布《横琴粤澳深度合作区建设总体方案》，推进横琴粤澳深度合作区建设。珠海作为粤港澳大湾区核心城市之一，正处在千载难逢的时空节点上。珠海坚持新发展理念，紧扣“四个走在全国前列”等新要求，以新时代“二次创业”推动改革开放再出发，提升城市能级量级，努力建设成为粤港澳大湾区的重要一极和践行新发展理念的典范城市。</w:t>
      </w:r>
    </w:p>
    <w:p w:rsidR="00C86177" w:rsidRDefault="00000000">
      <w:pPr>
        <w:spacing w:line="520" w:lineRule="exact"/>
        <w:ind w:firstLine="646"/>
        <w:rPr>
          <w:rFonts w:ascii="仿宋_GB2312"/>
          <w:szCs w:val="32"/>
        </w:rPr>
      </w:pPr>
      <w:r>
        <w:rPr>
          <w:rFonts w:ascii="黑体" w:eastAsia="黑体" w:hAnsi="黑体" w:cs="黑体" w:hint="eastAsia"/>
          <w:szCs w:val="32"/>
        </w:rPr>
        <w:t>二、单位简介</w:t>
      </w:r>
    </w:p>
    <w:p w:rsidR="00C86177" w:rsidRDefault="00000000">
      <w:pPr>
        <w:spacing w:line="520" w:lineRule="exact"/>
        <w:ind w:firstLine="646"/>
        <w:rPr>
          <w:rFonts w:ascii="仿宋_GB2312"/>
          <w:szCs w:val="32"/>
        </w:rPr>
      </w:pPr>
      <w:r>
        <w:rPr>
          <w:rFonts w:ascii="仿宋_GB2312" w:hint="eastAsia"/>
          <w:szCs w:val="32"/>
        </w:rPr>
        <w:t>珠海市公共气象服务中心，加挂“珠海市防雷所”“珠</w:t>
      </w:r>
      <w:r>
        <w:rPr>
          <w:rFonts w:ascii="仿宋_GB2312" w:hint="eastAsia"/>
          <w:szCs w:val="32"/>
        </w:rPr>
        <w:lastRenderedPageBreak/>
        <w:t>海市突发事件预警信息发布中心”牌子，是珠海市气象局管理的管理6级事业单位，设办公室、公共气象服务部、预警信息部、影视宣传部、技术研发部5个内设机构和横琴服务站、香洲服务站、高新服务站、金湾服务站、横琴服务站5个派出机构，主要承担气象、防雷技术服务和突发事件预警信息发布等工作。目前中心有123名业务人员，其中博士5名，硕士25名,本科88名，制定了完善的人员培训和人员激励机制，每年牵头承担多个省、市科研项目，成功培养出多名气象、防雷行业专家，其中正研级高级工程师1名，高级工程师17名、中级工程师33名，多名员工获得国家、省技术竞赛奖项和“广东省技术能手”称号。</w:t>
      </w:r>
    </w:p>
    <w:p w:rsidR="00C86177" w:rsidRDefault="00000000">
      <w:pPr>
        <w:spacing w:line="520" w:lineRule="exact"/>
        <w:ind w:firstLine="646"/>
        <w:rPr>
          <w:rFonts w:ascii="仿宋_GB2312"/>
          <w:szCs w:val="32"/>
        </w:rPr>
      </w:pPr>
      <w:r>
        <w:rPr>
          <w:rFonts w:ascii="仿宋_GB2312" w:hint="eastAsia"/>
          <w:szCs w:val="32"/>
        </w:rPr>
        <w:t>中心是科技型服务单位，围绕习近平总书记关于气象工作“监测精密、预报精准、服务精细”的要求，依托国家和省天基、空基、陆基、海基气象探测资源，以及我市自主建设的双偏振X波段相控阵天气雷达、双偏振S波段多普勒天气雷达、100多个气象观测站等先进探测设备，编织立体化气象探测网，利用多模式数值预报技术，融合“小涡旋”城市临近预报系统QPE和QPF等产品，构建精细化、智慧化的突发事件预警信息发布平台、公共气象服务平台、专业气象服务平台，将技术服务深度融入城市防灾减灾、社会安全、经济发展、生态环境建设等领域，</w:t>
      </w:r>
      <w:r>
        <w:rPr>
          <w:rFonts w:ascii="仿宋_GB2312" w:hAnsi="仿宋_GB2312" w:cs="仿宋_GB2312" w:hint="eastAsia"/>
          <w:szCs w:val="32"/>
        </w:rPr>
        <w:t>大力推进气象科技能力现代化和社会服务现代化，气象服务经验成果在2023年全国气象工作研讨会及全国气象服务中心主任会议中分享交流。</w:t>
      </w:r>
      <w:r>
        <w:rPr>
          <w:rFonts w:ascii="仿宋_GB2312" w:hint="eastAsia"/>
          <w:szCs w:val="32"/>
        </w:rPr>
        <w:t>多年来为建设“美丽珠海”、“平安珠海”、“文明珠海”保驾护航，是珠海不断提升气象现代化建设水平，加快打造珠江口西岸核心城市、沿海经济带高质量发展典范、</w:t>
      </w:r>
      <w:r>
        <w:rPr>
          <w:rFonts w:ascii="仿宋_GB2312" w:hAnsi="仿宋_GB2312" w:cs="仿宋_GB2312" w:hint="eastAsia"/>
          <w:szCs w:val="32"/>
        </w:rPr>
        <w:t>粤港澳</w:t>
      </w:r>
      <w:r>
        <w:rPr>
          <w:rFonts w:ascii="仿宋_GB2312" w:hAnsi="仿宋_GB2312" w:cs="仿宋_GB2312" w:hint="eastAsia"/>
          <w:szCs w:val="32"/>
        </w:rPr>
        <w:lastRenderedPageBreak/>
        <w:t>大湾区澳珠极点</w:t>
      </w:r>
      <w:r>
        <w:rPr>
          <w:rFonts w:ascii="仿宋_GB2312" w:hint="eastAsia"/>
          <w:szCs w:val="32"/>
        </w:rPr>
        <w:t>的重要推动力量。</w:t>
      </w:r>
    </w:p>
    <w:tbl>
      <w:tblPr>
        <w:tblStyle w:val="a7"/>
        <w:tblW w:w="0" w:type="auto"/>
        <w:tblLook w:val="04A0" w:firstRow="1" w:lastRow="0" w:firstColumn="1" w:lastColumn="0" w:noHBand="0" w:noVBand="1"/>
      </w:tblPr>
      <w:tblGrid>
        <w:gridCol w:w="8296"/>
      </w:tblGrid>
      <w:tr w:rsidR="00C86177">
        <w:trPr>
          <w:trHeight w:val="6596"/>
        </w:trPr>
        <w:tc>
          <w:tcPr>
            <w:tcW w:w="8522" w:type="dxa"/>
          </w:tcPr>
          <w:p w:rsidR="00C86177" w:rsidRDefault="00000000">
            <w:pPr>
              <w:spacing w:line="540" w:lineRule="exact"/>
              <w:jc w:val="center"/>
              <w:rPr>
                <w:rFonts w:ascii="仿宋_GB2312"/>
                <w:szCs w:val="32"/>
              </w:rPr>
            </w:pPr>
            <w:r>
              <w:rPr>
                <w:rFonts w:ascii="仿宋_GB2312" w:hint="eastAsia"/>
                <w:noProof/>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-3688080</wp:posOffset>
                  </wp:positionV>
                  <wp:extent cx="5266690" cy="3950335"/>
                  <wp:effectExtent l="0" t="0" r="10160" b="12065"/>
                  <wp:wrapSquare wrapText="bothSides"/>
                  <wp:docPr id="2" name="图片 2" descr="5032ace6faa024073ecb2bc2d83b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032ace6faa024073ecb2bc2d83bdfc"/>
                          <pic:cNvPicPr>
                            <a:picLocks noChangeAspect="1"/>
                          </pic:cNvPicPr>
                        </pic:nvPicPr>
                        <pic:blipFill>
                          <a:blip r:embed="rId7"/>
                          <a:stretch>
                            <a:fillRect/>
                          </a:stretch>
                        </pic:blipFill>
                        <pic:spPr>
                          <a:xfrm>
                            <a:off x="0" y="0"/>
                            <a:ext cx="5266690" cy="3950335"/>
                          </a:xfrm>
                          <a:prstGeom prst="rect">
                            <a:avLst/>
                          </a:prstGeom>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w:t>
            </w:r>
          </w:p>
        </w:tc>
      </w:tr>
      <w:tr w:rsidR="00C86177">
        <w:tc>
          <w:tcPr>
            <w:tcW w:w="8522" w:type="dxa"/>
          </w:tcPr>
          <w:p w:rsidR="00C86177" w:rsidRDefault="00000000">
            <w:pPr>
              <w:spacing w:line="540" w:lineRule="exact"/>
              <w:jc w:val="center"/>
              <w:rPr>
                <w:rFonts w:ascii="仿宋_GB2312"/>
                <w:szCs w:val="32"/>
              </w:rPr>
            </w:pPr>
            <w:r>
              <w:rPr>
                <w:noProof/>
              </w:rPr>
              <w:drawing>
                <wp:anchor distT="0" distB="0" distL="114300" distR="114300" simplePos="0" relativeHeight="251660288" behindDoc="0" locked="0" layoutInCell="1" allowOverlap="1">
                  <wp:simplePos x="0" y="0"/>
                  <wp:positionH relativeFrom="column">
                    <wp:posOffset>408305</wp:posOffset>
                  </wp:positionH>
                  <wp:positionV relativeFrom="paragraph">
                    <wp:posOffset>-6350</wp:posOffset>
                  </wp:positionV>
                  <wp:extent cx="4552950" cy="3081020"/>
                  <wp:effectExtent l="0" t="0" r="0" b="0"/>
                  <wp:wrapSquare wrapText="bothSides"/>
                  <wp:docPr id="16"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1."/>
                          <pic:cNvPicPr>
                            <a:picLocks noChangeAspect="1"/>
                          </pic:cNvPicPr>
                        </pic:nvPicPr>
                        <pic:blipFill>
                          <a:blip r:embed="rId8"/>
                          <a:srcRect l="3536" r="2554"/>
                          <a:stretch>
                            <a:fillRect/>
                          </a:stretch>
                        </pic:blipFill>
                        <pic:spPr>
                          <a:xfrm>
                            <a:off x="0" y="0"/>
                            <a:ext cx="4552950" cy="3081020"/>
                          </a:xfrm>
                          <a:prstGeom prst="rect">
                            <a:avLst/>
                          </a:prstGeom>
                          <a:ln w="76200">
                            <a:solidFill>
                              <a:schemeClr val="bg1"/>
                            </a:solidFill>
                            <a:miter lim="800000"/>
                            <a:headEnd/>
                            <a:tailEnd/>
                          </a:ln>
                          <a:effectLst>
                            <a:outerShdw blurRad="190500" algn="tl" rotWithShape="0">
                              <a:srgbClr val="000000">
                                <a:alpha val="70000"/>
                              </a:srgbClr>
                            </a:outerShdw>
                          </a:effectLst>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珠海市公共气象服务中心金湾服务站</w:t>
            </w:r>
          </w:p>
        </w:tc>
      </w:tr>
      <w:tr w:rsidR="00C86177">
        <w:tc>
          <w:tcPr>
            <w:tcW w:w="8522" w:type="dxa"/>
          </w:tcPr>
          <w:p w:rsidR="00C86177" w:rsidRDefault="00000000">
            <w:pPr>
              <w:spacing w:line="540" w:lineRule="exact"/>
              <w:jc w:val="center"/>
              <w:rPr>
                <w:rFonts w:ascii="仿宋_GB2312"/>
                <w:szCs w:val="32"/>
              </w:rPr>
            </w:pPr>
            <w:r>
              <w:rPr>
                <w:noProof/>
              </w:rPr>
              <w:lastRenderedPageBreak/>
              <w:drawing>
                <wp:anchor distT="0" distB="0" distL="114300" distR="114300" simplePos="0" relativeHeight="251661312" behindDoc="0" locked="0" layoutInCell="1" allowOverlap="1">
                  <wp:simplePos x="0" y="0"/>
                  <wp:positionH relativeFrom="column">
                    <wp:posOffset>236855</wp:posOffset>
                  </wp:positionH>
                  <wp:positionV relativeFrom="paragraph">
                    <wp:posOffset>-1870075</wp:posOffset>
                  </wp:positionV>
                  <wp:extent cx="4791710" cy="3447415"/>
                  <wp:effectExtent l="236855" t="217805" r="248285" b="240030"/>
                  <wp:wrapSquare wrapText="bothSides"/>
                  <wp:docPr id="17" name="图片 16" descr="C:\Users\admin\Desktop\2018年报局\me\笔记\2019年笔记\2yue\业务场所照片\高栏\C8D16EF0B005FB4390946CB51324BEE3.pngC8D16EF0B005FB4390946CB51324B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Desktop\2018年报局\me\笔记\2019年笔记\2yue\业务场所照片\高栏\C8D16EF0B005FB4390946CB51324BEE3.pngC8D16EF0B005FB4390946CB51324BEE3"/>
                          <pic:cNvPicPr>
                            <a:picLocks noChangeAspect="1"/>
                          </pic:cNvPicPr>
                        </pic:nvPicPr>
                        <pic:blipFill>
                          <a:blip r:embed="rId9"/>
                          <a:stretch>
                            <a:fillRect/>
                          </a:stretch>
                        </pic:blipFill>
                        <pic:spPr>
                          <a:xfrm>
                            <a:off x="0" y="0"/>
                            <a:ext cx="4791710" cy="3447415"/>
                          </a:xfrm>
                          <a:prstGeom prst="rect">
                            <a:avLst/>
                          </a:prstGeom>
                          <a:ln w="76200">
                            <a:solidFill>
                              <a:schemeClr val="bg1"/>
                            </a:solidFill>
                            <a:miter lim="800000"/>
                            <a:headEnd/>
                            <a:tailEnd/>
                          </a:ln>
                          <a:effectLst>
                            <a:outerShdw blurRad="190500" algn="tl" rotWithShape="0">
                              <a:srgbClr val="000000">
                                <a:alpha val="70000"/>
                              </a:srgbClr>
                            </a:outerShdw>
                          </a:effectLst>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珠海市公共气象服务中心高栏服务站</w:t>
            </w:r>
          </w:p>
        </w:tc>
      </w:tr>
      <w:tr w:rsidR="00C86177">
        <w:tc>
          <w:tcPr>
            <w:tcW w:w="8522" w:type="dxa"/>
          </w:tcPr>
          <w:p w:rsidR="00C86177" w:rsidRDefault="00000000">
            <w:pPr>
              <w:spacing w:line="540" w:lineRule="exact"/>
              <w:rPr>
                <w:rFonts w:ascii="仿宋_GB2312"/>
                <w:szCs w:val="32"/>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-1764030</wp:posOffset>
                  </wp:positionV>
                  <wp:extent cx="5037455" cy="3247390"/>
                  <wp:effectExtent l="76200" t="76200" r="86995" b="86360"/>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tretch>
                            <a:fillRect/>
                          </a:stretch>
                        </pic:blipFill>
                        <pic:spPr>
                          <a:xfrm>
                            <a:off x="0" y="0"/>
                            <a:ext cx="5037455" cy="3247390"/>
                          </a:xfrm>
                          <a:prstGeom prst="rect">
                            <a:avLst/>
                          </a:prstGeom>
                          <a:ln w="76200">
                            <a:solidFill>
                              <a:schemeClr val="bg1"/>
                            </a:solidFill>
                          </a:ln>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珠海市公共气象服务中心香洲服务站</w:t>
            </w:r>
          </w:p>
        </w:tc>
      </w:tr>
      <w:tr w:rsidR="00C86177">
        <w:tc>
          <w:tcPr>
            <w:tcW w:w="8522" w:type="dxa"/>
          </w:tcPr>
          <w:p w:rsidR="00C86177" w:rsidRDefault="00000000">
            <w:pPr>
              <w:spacing w:line="540" w:lineRule="exact"/>
              <w:jc w:val="center"/>
              <w:rPr>
                <w:rFonts w:ascii="仿宋_GB2312"/>
                <w:szCs w:val="32"/>
              </w:rPr>
            </w:pPr>
            <w:r>
              <w:rPr>
                <w:noProof/>
              </w:rPr>
              <w:lastRenderedPageBreak/>
              <w:drawing>
                <wp:anchor distT="0" distB="0" distL="114300" distR="114300" simplePos="0" relativeHeight="251663360" behindDoc="0" locked="0" layoutInCell="1" allowOverlap="1">
                  <wp:simplePos x="0" y="0"/>
                  <wp:positionH relativeFrom="column">
                    <wp:posOffset>76200</wp:posOffset>
                  </wp:positionH>
                  <wp:positionV relativeFrom="paragraph">
                    <wp:posOffset>-1706880</wp:posOffset>
                  </wp:positionV>
                  <wp:extent cx="4938395" cy="3415665"/>
                  <wp:effectExtent l="76200" t="76200" r="90805" b="89535"/>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tretch>
                            <a:fillRect/>
                          </a:stretch>
                        </pic:blipFill>
                        <pic:spPr>
                          <a:xfrm>
                            <a:off x="0" y="0"/>
                            <a:ext cx="4938395" cy="3415665"/>
                          </a:xfrm>
                          <a:prstGeom prst="rect">
                            <a:avLst/>
                          </a:prstGeom>
                          <a:ln w="76200">
                            <a:solidFill>
                              <a:schemeClr val="bg1"/>
                            </a:solidFill>
                          </a:ln>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珠海市公共气象服务中心高新服务站</w:t>
            </w:r>
          </w:p>
        </w:tc>
      </w:tr>
      <w:tr w:rsidR="00C86177">
        <w:trPr>
          <w:trHeight w:val="5561"/>
        </w:trPr>
        <w:tc>
          <w:tcPr>
            <w:tcW w:w="8522" w:type="dxa"/>
          </w:tcPr>
          <w:p w:rsidR="00C86177" w:rsidRDefault="00000000">
            <w:pPr>
              <w:spacing w:line="540" w:lineRule="exact"/>
              <w:rPr>
                <w:rFonts w:ascii="仿宋_GB2312"/>
                <w:szCs w:val="32"/>
              </w:rPr>
            </w:pPr>
            <w:r>
              <w:rPr>
                <w:noProof/>
              </w:rPr>
              <w:drawing>
                <wp:anchor distT="0" distB="0" distL="114300" distR="114300" simplePos="0" relativeHeight="251664384" behindDoc="0" locked="0" layoutInCell="1" allowOverlap="1">
                  <wp:simplePos x="0" y="0"/>
                  <wp:positionH relativeFrom="column">
                    <wp:posOffset>236855</wp:posOffset>
                  </wp:positionH>
                  <wp:positionV relativeFrom="paragraph">
                    <wp:posOffset>-1679575</wp:posOffset>
                  </wp:positionV>
                  <wp:extent cx="4785995" cy="3091180"/>
                  <wp:effectExtent l="236855" t="217805" r="254000" b="253365"/>
                  <wp:wrapSquare wrapText="bothSides"/>
                  <wp:docPr id="18" name="图片 17" descr="C:/Users/Administrator/AppData/Local/Temp/picturecompress_202203241415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AppData/Local/Temp/picturecompress_20220324141527/output_1.jpgoutput_1"/>
                          <pic:cNvPicPr>
                            <a:picLocks noChangeAspect="1"/>
                          </pic:cNvPicPr>
                        </pic:nvPicPr>
                        <pic:blipFill>
                          <a:blip r:embed="rId12"/>
                          <a:stretch>
                            <a:fillRect/>
                          </a:stretch>
                        </pic:blipFill>
                        <pic:spPr>
                          <a:xfrm>
                            <a:off x="0" y="0"/>
                            <a:ext cx="4785995" cy="3091180"/>
                          </a:xfrm>
                          <a:prstGeom prst="rect">
                            <a:avLst/>
                          </a:prstGeom>
                          <a:ln w="76200">
                            <a:solidFill>
                              <a:schemeClr val="bg1"/>
                            </a:solidFill>
                            <a:miter lim="800000"/>
                            <a:headEnd/>
                            <a:tailEnd/>
                          </a:ln>
                          <a:effectLst>
                            <a:outerShdw blurRad="190500" algn="tl" rotWithShape="0">
                              <a:srgbClr val="000000">
                                <a:alpha val="70000"/>
                              </a:srgbClr>
                            </a:outerShdw>
                          </a:effectLst>
                        </pic:spPr>
                      </pic:pic>
                    </a:graphicData>
                  </a:graphic>
                </wp:anchor>
              </w:drawing>
            </w:r>
          </w:p>
        </w:tc>
      </w:tr>
      <w:tr w:rsidR="00C86177">
        <w:tc>
          <w:tcPr>
            <w:tcW w:w="8522" w:type="dxa"/>
          </w:tcPr>
          <w:p w:rsidR="00C86177" w:rsidRDefault="00000000">
            <w:pPr>
              <w:spacing w:line="540" w:lineRule="exact"/>
              <w:jc w:val="center"/>
              <w:rPr>
                <w:rFonts w:ascii="仿宋_GB2312"/>
                <w:szCs w:val="32"/>
              </w:rPr>
            </w:pPr>
            <w:r>
              <w:rPr>
                <w:rFonts w:ascii="仿宋_GB2312" w:hint="eastAsia"/>
                <w:szCs w:val="32"/>
              </w:rPr>
              <w:t>珠海市公共气象服务中心横琴服务站</w:t>
            </w:r>
          </w:p>
        </w:tc>
      </w:tr>
    </w:tbl>
    <w:p w:rsidR="00C86177" w:rsidRDefault="00000000">
      <w:pPr>
        <w:pStyle w:val="NormalIndent1"/>
        <w:spacing w:line="560" w:lineRule="exact"/>
        <w:ind w:firstLine="640"/>
        <w:rPr>
          <w:rFonts w:ascii="仿宋_GB2312" w:hAnsi="仿宋" w:hint="eastAsia"/>
          <w:b/>
          <w:bCs/>
        </w:rPr>
      </w:pPr>
      <w:r>
        <w:rPr>
          <w:rFonts w:ascii="黑体" w:eastAsia="黑体" w:hAnsi="黑体" w:cs="黑体" w:hint="eastAsia"/>
          <w:szCs w:val="32"/>
        </w:rPr>
        <w:lastRenderedPageBreak/>
        <w:t>三、岗位类别和条件</w:t>
      </w:r>
    </w:p>
    <w:p w:rsidR="00C86177" w:rsidRDefault="00000000">
      <w:pPr>
        <w:spacing w:line="540" w:lineRule="exact"/>
        <w:ind w:firstLineChars="200" w:firstLine="640"/>
        <w:rPr>
          <w:rFonts w:ascii="仿宋_GB2312"/>
          <w:szCs w:val="32"/>
        </w:rPr>
      </w:pPr>
      <w:r>
        <w:rPr>
          <w:rFonts w:ascii="仿宋_GB2312" w:hint="eastAsia"/>
          <w:szCs w:val="32"/>
        </w:rPr>
        <w:t>1.全日制普通高校研究生学历、博士学位，</w:t>
      </w:r>
      <w:r>
        <w:rPr>
          <w:rFonts w:ascii="仿宋_GB2312" w:hAnsi="黑体" w:hint="eastAsia"/>
          <w:bCs/>
          <w:color w:val="000000"/>
        </w:rPr>
        <w:t>海洋、气象相关专业。</w:t>
      </w:r>
    </w:p>
    <w:p w:rsidR="00C86177" w:rsidRDefault="00000000">
      <w:pPr>
        <w:spacing w:line="540" w:lineRule="exact"/>
        <w:ind w:firstLineChars="200" w:firstLine="640"/>
        <w:rPr>
          <w:rFonts w:ascii="仿宋_GB2312"/>
          <w:szCs w:val="32"/>
        </w:rPr>
      </w:pPr>
      <w:r>
        <w:rPr>
          <w:rFonts w:ascii="仿宋_GB2312" w:hint="eastAsia"/>
          <w:szCs w:val="32"/>
        </w:rPr>
        <w:t>2.全日制普通高校本科或以上学历、学士或以上学位，大气科学、海洋科学（气象有关方向）、应用气象学、环境气象学等气象相关专业及</w:t>
      </w:r>
      <w:r>
        <w:rPr>
          <w:rFonts w:ascii="仿宋_GB2312" w:hAnsi="仿宋" w:hint="eastAsia"/>
        </w:rPr>
        <w:t>计算机、数学与应用数学、建筑、传媒等相关专业</w:t>
      </w:r>
      <w:r>
        <w:rPr>
          <w:rFonts w:ascii="仿宋_GB2312" w:hint="eastAsia"/>
          <w:szCs w:val="32"/>
        </w:rPr>
        <w:t>。</w:t>
      </w:r>
    </w:p>
    <w:p w:rsidR="00C86177" w:rsidRDefault="00000000">
      <w:pPr>
        <w:pStyle w:val="NormalIndent1"/>
        <w:spacing w:line="560" w:lineRule="exact"/>
        <w:ind w:firstLine="640"/>
        <w:rPr>
          <w:rFonts w:ascii="黑体" w:eastAsia="黑体" w:hAnsi="黑体" w:cs="黑体" w:hint="eastAsia"/>
        </w:rPr>
      </w:pPr>
      <w:r>
        <w:rPr>
          <w:rFonts w:ascii="黑体" w:eastAsia="黑体" w:hAnsi="黑体" w:cs="黑体" w:hint="eastAsia"/>
        </w:rPr>
        <w:t>四、相关事项</w:t>
      </w:r>
    </w:p>
    <w:p w:rsidR="00C86177" w:rsidRDefault="00000000">
      <w:pPr>
        <w:spacing w:line="540" w:lineRule="exact"/>
        <w:ind w:firstLine="645"/>
        <w:rPr>
          <w:rFonts w:ascii="仿宋_GB2312"/>
          <w:szCs w:val="32"/>
        </w:rPr>
      </w:pPr>
      <w:r>
        <w:rPr>
          <w:rFonts w:ascii="仿宋_GB2312" w:hAnsi="仿宋_GB2312" w:cs="仿宋_GB2312" w:hint="eastAsia"/>
          <w:szCs w:val="32"/>
        </w:rPr>
        <w:t>1.</w:t>
      </w:r>
      <w:r>
        <w:rPr>
          <w:rFonts w:ascii="仿宋_GB2312" w:hint="eastAsia"/>
          <w:szCs w:val="32"/>
        </w:rPr>
        <w:t>有意者请投递电子简历到以下电子邮箱：</w:t>
      </w:r>
      <w:hyperlink r:id="rId13" w:history="1">
        <w:r>
          <w:rPr>
            <w:rStyle w:val="a9"/>
            <w:rFonts w:ascii="仿宋_GB2312" w:hint="eastAsia"/>
            <w:szCs w:val="32"/>
          </w:rPr>
          <w:t>13411406480@163.</w:t>
        </w:r>
      </w:hyperlink>
      <w:r>
        <w:rPr>
          <w:rFonts w:ascii="仿宋_GB2312" w:hint="eastAsia"/>
          <w:szCs w:val="32"/>
        </w:rPr>
        <w:t>com（联系人：</w:t>
      </w:r>
      <w:r>
        <w:rPr>
          <w:rFonts w:ascii="仿宋_GB2312" w:hAnsi="仿宋_GB2312" w:cs="仿宋_GB2312" w:hint="eastAsia"/>
          <w:szCs w:val="32"/>
        </w:rPr>
        <w:t>许小姐，联系电话：0756-2137896）</w:t>
      </w:r>
      <w:r>
        <w:rPr>
          <w:rFonts w:ascii="仿宋_GB2312" w:hint="eastAsia"/>
          <w:szCs w:val="32"/>
        </w:rPr>
        <w:t>。</w:t>
      </w:r>
    </w:p>
    <w:p w:rsidR="00C86177" w:rsidRDefault="00000000">
      <w:pPr>
        <w:spacing w:line="540" w:lineRule="exact"/>
        <w:ind w:firstLine="645"/>
        <w:rPr>
          <w:rFonts w:ascii="仿宋_GB2312"/>
          <w:szCs w:val="32"/>
        </w:rPr>
      </w:pPr>
      <w:r>
        <w:rPr>
          <w:rFonts w:ascii="仿宋_GB2312" w:hint="eastAsia"/>
          <w:szCs w:val="32"/>
        </w:rPr>
        <w:t>2.我单位计划于6月</w:t>
      </w:r>
      <w:r w:rsidR="00422EF1">
        <w:rPr>
          <w:rFonts w:ascii="仿宋_GB2312" w:hint="eastAsia"/>
          <w:szCs w:val="32"/>
        </w:rPr>
        <w:t>5</w:t>
      </w:r>
      <w:r>
        <w:rPr>
          <w:rFonts w:ascii="仿宋_GB2312" w:hint="eastAsia"/>
          <w:szCs w:val="32"/>
        </w:rPr>
        <w:t>日</w:t>
      </w:r>
      <w:r w:rsidR="00422EF1">
        <w:rPr>
          <w:rFonts w:ascii="仿宋_GB2312" w:hint="eastAsia"/>
          <w:szCs w:val="32"/>
        </w:rPr>
        <w:t>上午</w:t>
      </w:r>
      <w:r>
        <w:rPr>
          <w:rFonts w:ascii="仿宋_GB2312" w:hint="eastAsia"/>
          <w:szCs w:val="32"/>
        </w:rPr>
        <w:t>到中山大学珠海校区召开见面会（具体时间、地点另行通知，敬请关注），与有意者进行交流，欢迎参加。</w:t>
      </w:r>
    </w:p>
    <w:p w:rsidR="00C86177" w:rsidRDefault="00000000">
      <w:pPr>
        <w:spacing w:line="540" w:lineRule="exact"/>
        <w:ind w:firstLine="645"/>
        <w:rPr>
          <w:rFonts w:ascii="仿宋_GB2312" w:hAnsi="仿宋_GB2312" w:cs="仿宋_GB2312" w:hint="eastAsia"/>
          <w:szCs w:val="32"/>
        </w:rPr>
      </w:pPr>
      <w:r>
        <w:rPr>
          <w:rFonts w:ascii="仿宋_GB2312" w:hint="eastAsia"/>
          <w:szCs w:val="32"/>
        </w:rPr>
        <w:t>3.</w:t>
      </w:r>
      <w:r>
        <w:rPr>
          <w:rFonts w:ascii="仿宋_GB2312" w:hAnsi="仿宋_GB2312" w:cs="仿宋_GB2312" w:hint="eastAsia"/>
          <w:szCs w:val="32"/>
        </w:rPr>
        <w:t>我单位提供实习活动，符合条件的人员可约定时间到我单位实习。</w:t>
      </w:r>
    </w:p>
    <w:p w:rsidR="00C86177" w:rsidRDefault="00C86177">
      <w:pPr>
        <w:spacing w:line="540" w:lineRule="exact"/>
        <w:ind w:firstLine="645"/>
        <w:rPr>
          <w:rFonts w:ascii="仿宋_GB2312" w:hAnsi="仿宋_GB2312" w:cs="仿宋_GB2312" w:hint="eastAsia"/>
          <w:szCs w:val="32"/>
        </w:rPr>
      </w:pPr>
    </w:p>
    <w:p w:rsidR="00C86177" w:rsidRDefault="00C86177">
      <w:pPr>
        <w:spacing w:line="540" w:lineRule="exact"/>
        <w:ind w:firstLine="645"/>
        <w:rPr>
          <w:rFonts w:ascii="仿宋_GB2312" w:hAnsi="仿宋_GB2312" w:cs="仿宋_GB2312" w:hint="eastAsia"/>
          <w:szCs w:val="32"/>
        </w:rPr>
      </w:pPr>
    </w:p>
    <w:p w:rsidR="00C86177" w:rsidRDefault="00C86177">
      <w:pPr>
        <w:spacing w:line="540" w:lineRule="exact"/>
        <w:ind w:firstLine="645"/>
        <w:rPr>
          <w:rFonts w:ascii="仿宋_GB2312" w:hAnsi="仿宋_GB2312" w:cs="仿宋_GB2312" w:hint="eastAsia"/>
          <w:szCs w:val="32"/>
        </w:rPr>
      </w:pPr>
    </w:p>
    <w:p w:rsidR="00C86177" w:rsidRDefault="00000000">
      <w:pPr>
        <w:wordWrap w:val="0"/>
        <w:spacing w:line="540" w:lineRule="exact"/>
        <w:ind w:firstLine="645"/>
        <w:jc w:val="right"/>
        <w:rPr>
          <w:rFonts w:ascii="仿宋_GB2312"/>
          <w:szCs w:val="32"/>
        </w:rPr>
      </w:pPr>
      <w:r>
        <w:rPr>
          <w:rFonts w:ascii="仿宋_GB2312" w:hint="eastAsia"/>
          <w:szCs w:val="32"/>
        </w:rPr>
        <w:t xml:space="preserve">珠海市公共气象服务中心  </w:t>
      </w:r>
    </w:p>
    <w:p w:rsidR="00C86177" w:rsidRDefault="00000000">
      <w:pPr>
        <w:spacing w:line="540" w:lineRule="exact"/>
        <w:ind w:firstLineChars="1601" w:firstLine="5123"/>
        <w:jc w:val="left"/>
        <w:rPr>
          <w:rFonts w:ascii="仿宋_GB2312" w:hAnsi="仿宋_GB2312" w:cs="仿宋_GB2312" w:hint="eastAsia"/>
          <w:szCs w:val="32"/>
        </w:rPr>
      </w:pPr>
      <w:r>
        <w:rPr>
          <w:rFonts w:ascii="仿宋_GB2312" w:hint="eastAsia"/>
          <w:szCs w:val="32"/>
        </w:rPr>
        <w:t>2025年5月30日</w:t>
      </w:r>
    </w:p>
    <w:p w:rsidR="00C86177" w:rsidRDefault="00C86177">
      <w:pPr>
        <w:spacing w:line="560" w:lineRule="exact"/>
        <w:ind w:firstLineChars="200" w:firstLine="640"/>
        <w:rPr>
          <w:rFonts w:ascii="仿宋_GB2312" w:hAnsi="仿宋_GB2312" w:cs="仿宋_GB2312" w:hint="eastAsia"/>
          <w:szCs w:val="32"/>
        </w:rPr>
      </w:pPr>
    </w:p>
    <w:sectPr w:rsidR="00C8617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36CD2" w:rsidRDefault="00B36CD2">
      <w:r>
        <w:separator/>
      </w:r>
    </w:p>
  </w:endnote>
  <w:endnote w:type="continuationSeparator" w:id="0">
    <w:p w:rsidR="00B36CD2" w:rsidRDefault="00B3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6177" w:rsidRDefault="00000000">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86177" w:rsidRDefault="00000000">
                          <w:pPr>
                            <w:snapToGrid w:val="0"/>
                            <w:rPr>
                              <w:sz w:val="18"/>
                            </w:rPr>
                          </w:pPr>
                          <w:r>
                            <w:rPr>
                              <w:rFonts w:hint="eastAsia"/>
                              <w:sz w:val="18"/>
                            </w:rPr>
                            <w:t>—</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w:t>
                          </w:r>
                          <w:r>
                            <w:rPr>
                              <w:rFonts w:hint="eastAsia"/>
                              <w:sz w:val="1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C86177" w:rsidRDefault="00000000">
                    <w:pPr>
                      <w:snapToGrid w:val="0"/>
                      <w:rPr>
                        <w:sz w:val="18"/>
                      </w:rPr>
                    </w:pPr>
                    <w:r>
                      <w:rPr>
                        <w:rFonts w:hint="eastAsia"/>
                        <w:sz w:val="18"/>
                      </w:rPr>
                      <w:t>—</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w:t>
                    </w:r>
                    <w:r>
                      <w:rPr>
                        <w:rFonts w:hint="eastAsia"/>
                        <w:sz w:val="1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36CD2" w:rsidRDefault="00B36CD2">
      <w:r>
        <w:separator/>
      </w:r>
    </w:p>
  </w:footnote>
  <w:footnote w:type="continuationSeparator" w:id="0">
    <w:p w:rsidR="00B36CD2" w:rsidRDefault="00B36C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YwYWI5N2M0Y2NmNzZjMDViNmMxYmRhZDdmY2VlZWEifQ=="/>
  </w:docVars>
  <w:rsids>
    <w:rsidRoot w:val="00005F5A"/>
    <w:rsid w:val="9F89A804"/>
    <w:rsid w:val="F9E382FD"/>
    <w:rsid w:val="FDDFF658"/>
    <w:rsid w:val="00002D10"/>
    <w:rsid w:val="00005F5A"/>
    <w:rsid w:val="00010DD2"/>
    <w:rsid w:val="000227FC"/>
    <w:rsid w:val="00036643"/>
    <w:rsid w:val="00077455"/>
    <w:rsid w:val="00082D08"/>
    <w:rsid w:val="000A25C0"/>
    <w:rsid w:val="000C0FB7"/>
    <w:rsid w:val="000D4AAF"/>
    <w:rsid w:val="000E6443"/>
    <w:rsid w:val="000F2192"/>
    <w:rsid w:val="001409A7"/>
    <w:rsid w:val="001543FF"/>
    <w:rsid w:val="00157421"/>
    <w:rsid w:val="002169F5"/>
    <w:rsid w:val="00221F4C"/>
    <w:rsid w:val="00224D43"/>
    <w:rsid w:val="00284834"/>
    <w:rsid w:val="002867B1"/>
    <w:rsid w:val="00296AC3"/>
    <w:rsid w:val="002B0199"/>
    <w:rsid w:val="002B6ADE"/>
    <w:rsid w:val="002E18FA"/>
    <w:rsid w:val="00306EF2"/>
    <w:rsid w:val="003162D7"/>
    <w:rsid w:val="003240CA"/>
    <w:rsid w:val="0032528B"/>
    <w:rsid w:val="00333778"/>
    <w:rsid w:val="00361558"/>
    <w:rsid w:val="00370662"/>
    <w:rsid w:val="00371E59"/>
    <w:rsid w:val="003820E5"/>
    <w:rsid w:val="003904BC"/>
    <w:rsid w:val="00390776"/>
    <w:rsid w:val="003C5803"/>
    <w:rsid w:val="003D062C"/>
    <w:rsid w:val="003F52D6"/>
    <w:rsid w:val="003F69A7"/>
    <w:rsid w:val="00422EF1"/>
    <w:rsid w:val="00442845"/>
    <w:rsid w:val="00494125"/>
    <w:rsid w:val="004C0CAC"/>
    <w:rsid w:val="004E2C78"/>
    <w:rsid w:val="004F5869"/>
    <w:rsid w:val="00504C4C"/>
    <w:rsid w:val="00506F1A"/>
    <w:rsid w:val="00543C26"/>
    <w:rsid w:val="005653F3"/>
    <w:rsid w:val="0056716E"/>
    <w:rsid w:val="00577935"/>
    <w:rsid w:val="0058197C"/>
    <w:rsid w:val="005B7E3B"/>
    <w:rsid w:val="005E1242"/>
    <w:rsid w:val="005E1DEE"/>
    <w:rsid w:val="005F1BBF"/>
    <w:rsid w:val="00611EF7"/>
    <w:rsid w:val="00635029"/>
    <w:rsid w:val="006454DB"/>
    <w:rsid w:val="0065415B"/>
    <w:rsid w:val="006602B9"/>
    <w:rsid w:val="0068012D"/>
    <w:rsid w:val="006B63B3"/>
    <w:rsid w:val="006C1AA9"/>
    <w:rsid w:val="006D28AF"/>
    <w:rsid w:val="006D3E37"/>
    <w:rsid w:val="006F1EC8"/>
    <w:rsid w:val="00715FE7"/>
    <w:rsid w:val="00723738"/>
    <w:rsid w:val="007258E4"/>
    <w:rsid w:val="007419A2"/>
    <w:rsid w:val="00742B91"/>
    <w:rsid w:val="00746150"/>
    <w:rsid w:val="00750417"/>
    <w:rsid w:val="007735C7"/>
    <w:rsid w:val="00775604"/>
    <w:rsid w:val="0078358F"/>
    <w:rsid w:val="00794115"/>
    <w:rsid w:val="00795155"/>
    <w:rsid w:val="007A7271"/>
    <w:rsid w:val="007B68CD"/>
    <w:rsid w:val="007C2EA0"/>
    <w:rsid w:val="007D6404"/>
    <w:rsid w:val="00801542"/>
    <w:rsid w:val="00813DAD"/>
    <w:rsid w:val="008559A9"/>
    <w:rsid w:val="008D489F"/>
    <w:rsid w:val="008F6B4B"/>
    <w:rsid w:val="00903DC4"/>
    <w:rsid w:val="00907E5A"/>
    <w:rsid w:val="00911C68"/>
    <w:rsid w:val="00913771"/>
    <w:rsid w:val="0092077B"/>
    <w:rsid w:val="00945A1A"/>
    <w:rsid w:val="00947059"/>
    <w:rsid w:val="00951C29"/>
    <w:rsid w:val="00956A6F"/>
    <w:rsid w:val="009B52D9"/>
    <w:rsid w:val="009D77E7"/>
    <w:rsid w:val="00A07D97"/>
    <w:rsid w:val="00A1023B"/>
    <w:rsid w:val="00A325CD"/>
    <w:rsid w:val="00A43A16"/>
    <w:rsid w:val="00A47036"/>
    <w:rsid w:val="00A62750"/>
    <w:rsid w:val="00A71480"/>
    <w:rsid w:val="00A8211F"/>
    <w:rsid w:val="00A938BD"/>
    <w:rsid w:val="00AD1E3A"/>
    <w:rsid w:val="00AD25A5"/>
    <w:rsid w:val="00AD3612"/>
    <w:rsid w:val="00B11CC0"/>
    <w:rsid w:val="00B2003D"/>
    <w:rsid w:val="00B22CF7"/>
    <w:rsid w:val="00B268F9"/>
    <w:rsid w:val="00B32DE1"/>
    <w:rsid w:val="00B36CD2"/>
    <w:rsid w:val="00B46DAD"/>
    <w:rsid w:val="00B51057"/>
    <w:rsid w:val="00B5494B"/>
    <w:rsid w:val="00B618AE"/>
    <w:rsid w:val="00B6487E"/>
    <w:rsid w:val="00B669BC"/>
    <w:rsid w:val="00B676A3"/>
    <w:rsid w:val="00B73E15"/>
    <w:rsid w:val="00B825F9"/>
    <w:rsid w:val="00B950DA"/>
    <w:rsid w:val="00BB500A"/>
    <w:rsid w:val="00BF36A3"/>
    <w:rsid w:val="00C00C20"/>
    <w:rsid w:val="00C1484E"/>
    <w:rsid w:val="00C20949"/>
    <w:rsid w:val="00C25EEC"/>
    <w:rsid w:val="00C367A3"/>
    <w:rsid w:val="00C51A9B"/>
    <w:rsid w:val="00C55606"/>
    <w:rsid w:val="00C64A82"/>
    <w:rsid w:val="00C80FF7"/>
    <w:rsid w:val="00C86177"/>
    <w:rsid w:val="00CA55C2"/>
    <w:rsid w:val="00CB1038"/>
    <w:rsid w:val="00CB3B70"/>
    <w:rsid w:val="00CD5935"/>
    <w:rsid w:val="00CD6234"/>
    <w:rsid w:val="00CE305A"/>
    <w:rsid w:val="00D12F9F"/>
    <w:rsid w:val="00D27291"/>
    <w:rsid w:val="00D532B1"/>
    <w:rsid w:val="00D60D68"/>
    <w:rsid w:val="00D82DBD"/>
    <w:rsid w:val="00DB3917"/>
    <w:rsid w:val="00DC1371"/>
    <w:rsid w:val="00DD19BA"/>
    <w:rsid w:val="00DD3FCD"/>
    <w:rsid w:val="00DE7ACA"/>
    <w:rsid w:val="00DF186A"/>
    <w:rsid w:val="00DF4A64"/>
    <w:rsid w:val="00E2589A"/>
    <w:rsid w:val="00E35455"/>
    <w:rsid w:val="00E60A96"/>
    <w:rsid w:val="00E91720"/>
    <w:rsid w:val="00EA0C65"/>
    <w:rsid w:val="00EB5D29"/>
    <w:rsid w:val="00EC637B"/>
    <w:rsid w:val="00ED3332"/>
    <w:rsid w:val="00F532F4"/>
    <w:rsid w:val="00F72239"/>
    <w:rsid w:val="00FB0A09"/>
    <w:rsid w:val="00FC565F"/>
    <w:rsid w:val="00FE125A"/>
    <w:rsid w:val="00FE138A"/>
    <w:rsid w:val="00FF663E"/>
    <w:rsid w:val="030B09AF"/>
    <w:rsid w:val="03F82146"/>
    <w:rsid w:val="04FB02B9"/>
    <w:rsid w:val="05277FF4"/>
    <w:rsid w:val="068E28AB"/>
    <w:rsid w:val="0734541D"/>
    <w:rsid w:val="09030FAF"/>
    <w:rsid w:val="0CAE36A7"/>
    <w:rsid w:val="0E7D00A8"/>
    <w:rsid w:val="0E9F4863"/>
    <w:rsid w:val="0F4C2BE9"/>
    <w:rsid w:val="101F64AE"/>
    <w:rsid w:val="11A656A0"/>
    <w:rsid w:val="11FF2246"/>
    <w:rsid w:val="14B218F4"/>
    <w:rsid w:val="15FE2888"/>
    <w:rsid w:val="170833BE"/>
    <w:rsid w:val="18EA2803"/>
    <w:rsid w:val="1A0B0E3E"/>
    <w:rsid w:val="1B2A55BF"/>
    <w:rsid w:val="1B3F493E"/>
    <w:rsid w:val="1D170F85"/>
    <w:rsid w:val="1E412F88"/>
    <w:rsid w:val="21686BA6"/>
    <w:rsid w:val="21BB19E1"/>
    <w:rsid w:val="23E0613E"/>
    <w:rsid w:val="265B3B3A"/>
    <w:rsid w:val="26703317"/>
    <w:rsid w:val="28086CFF"/>
    <w:rsid w:val="2ABE38CD"/>
    <w:rsid w:val="2CA268F1"/>
    <w:rsid w:val="2FA600E2"/>
    <w:rsid w:val="2FE50A5E"/>
    <w:rsid w:val="34794690"/>
    <w:rsid w:val="370771AF"/>
    <w:rsid w:val="382E3685"/>
    <w:rsid w:val="3BD91BEA"/>
    <w:rsid w:val="3FB61992"/>
    <w:rsid w:val="409519AD"/>
    <w:rsid w:val="41F9088E"/>
    <w:rsid w:val="441A2D92"/>
    <w:rsid w:val="44727815"/>
    <w:rsid w:val="44C14748"/>
    <w:rsid w:val="46ED7615"/>
    <w:rsid w:val="48AD2752"/>
    <w:rsid w:val="4E774FDE"/>
    <w:rsid w:val="4EBC3546"/>
    <w:rsid w:val="4F295AD3"/>
    <w:rsid w:val="509A2BA3"/>
    <w:rsid w:val="55A921D8"/>
    <w:rsid w:val="5AD033FC"/>
    <w:rsid w:val="5D6E38B8"/>
    <w:rsid w:val="5ED531E6"/>
    <w:rsid w:val="61C26725"/>
    <w:rsid w:val="640168C1"/>
    <w:rsid w:val="654866E3"/>
    <w:rsid w:val="66057F19"/>
    <w:rsid w:val="694F2EFA"/>
    <w:rsid w:val="6E455DA0"/>
    <w:rsid w:val="6F01215B"/>
    <w:rsid w:val="74127D83"/>
    <w:rsid w:val="774C01AD"/>
    <w:rsid w:val="777BE150"/>
    <w:rsid w:val="79492427"/>
    <w:rsid w:val="79813AFE"/>
    <w:rsid w:val="79EA1409"/>
    <w:rsid w:val="7B866C61"/>
    <w:rsid w:val="7BD11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415709"/>
  <w15:docId w15:val="{6A9CBA19-5AEF-4DE6-BF7E-848931A8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uiPriority w:val="99"/>
    <w:unhideWhenUsed/>
    <w:qFormat/>
    <w:pPr>
      <w:spacing w:after="120" w:line="240" w:lineRule="atLeast"/>
      <w:ind w:firstLineChars="200" w:firstLine="632"/>
    </w:pPr>
    <w:rPr>
      <w:rFonts w:ascii="仿宋_GB2312" w:hAnsi="仿宋_GB2312"/>
    </w:rPr>
  </w:style>
  <w:style w:type="paragraph" w:styleId="a4">
    <w:name w:val="footer"/>
    <w:basedOn w:val="a"/>
    <w:autoRedefine/>
    <w:uiPriority w:val="99"/>
    <w:unhideWhenUsed/>
    <w:qFormat/>
    <w:pPr>
      <w:tabs>
        <w:tab w:val="center" w:pos="4153"/>
        <w:tab w:val="right" w:pos="8306"/>
      </w:tabs>
      <w:snapToGrid w:val="0"/>
      <w:jc w:val="left"/>
    </w:pPr>
    <w:rPr>
      <w:sz w:val="18"/>
    </w:rPr>
  </w:style>
  <w:style w:type="paragraph" w:styleId="a5">
    <w:name w:val="header"/>
    <w:basedOn w:val="a"/>
    <w:autoRedefine/>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uiPriority w:val="99"/>
    <w:unhideWhenUsed/>
    <w:qFormat/>
    <w:pPr>
      <w:spacing w:beforeAutospacing="1" w:afterAutospacing="1"/>
      <w:jc w:val="left"/>
    </w:pPr>
    <w:rPr>
      <w:kern w:val="0"/>
      <w:sz w:val="24"/>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uiPriority w:val="22"/>
    <w:qFormat/>
    <w:rPr>
      <w:b/>
    </w:rPr>
  </w:style>
  <w:style w:type="character" w:styleId="a9">
    <w:name w:val="Hyperlink"/>
    <w:basedOn w:val="a0"/>
    <w:autoRedefine/>
    <w:uiPriority w:val="99"/>
    <w:unhideWhenUsed/>
    <w:qFormat/>
    <w:rPr>
      <w:color w:val="0000FF"/>
      <w:u w:val="single"/>
    </w:rPr>
  </w:style>
  <w:style w:type="paragraph" w:customStyle="1" w:styleId="NormalIndent1">
    <w:name w:val="Normal Indent1"/>
    <w:basedOn w:val="a"/>
    <w:autoRedefine/>
    <w:qFormat/>
    <w:pPr>
      <w:ind w:firstLineChars="200" w:firstLine="420"/>
    </w:pPr>
  </w:style>
  <w:style w:type="paragraph" w:customStyle="1" w:styleId="1">
    <w:name w:val="列表段落1"/>
    <w:basedOn w:val="a"/>
    <w:autoRedefine/>
    <w:uiPriority w:val="34"/>
    <w:qFormat/>
    <w:pPr>
      <w:ind w:firstLineChars="200" w:firstLine="420"/>
    </w:pPr>
  </w:style>
  <w:style w:type="paragraph" w:customStyle="1" w:styleId="aa">
    <w:name w:val="公文正文"/>
    <w:basedOn w:val="a"/>
    <w:autoRedefine/>
    <w:qFormat/>
    <w:pPr>
      <w:widowControl/>
      <w:spacing w:line="480" w:lineRule="atLeast"/>
      <w:ind w:firstLineChars="200" w:firstLine="600"/>
    </w:pPr>
    <w:rPr>
      <w:rFonts w:ascii="Calibri" w:eastAsia="宋体" w:hAnsi="Calibri"/>
      <w:snapToGrid w:val="0"/>
      <w:kern w:val="24"/>
      <w:sz w:val="30"/>
      <w:szCs w:val="30"/>
    </w:rPr>
  </w:style>
  <w:style w:type="paragraph" w:customStyle="1" w:styleId="10">
    <w:name w:val="修订1"/>
    <w:autoRedefine/>
    <w:hidden/>
    <w:uiPriority w:val="99"/>
    <w:semiHidden/>
    <w:qFormat/>
    <w:rPr>
      <w:rFonts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13411406480@163.com&#1229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847</Words>
  <Characters>874</Characters>
  <Application>Microsoft Office Word</Application>
  <DocSecurity>0</DocSecurity>
  <Lines>48</Lines>
  <Paragraphs>25</Paragraphs>
  <ScaleCrop>false</ScaleCrop>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珠海市公共气象服务中心</dc:title>
  <dc:creator>ching</dc:creator>
  <cp:lastModifiedBy>A. R. Lin</cp:lastModifiedBy>
  <cp:revision>7</cp:revision>
  <cp:lastPrinted>2023-05-12T06:32:00Z</cp:lastPrinted>
  <dcterms:created xsi:type="dcterms:W3CDTF">2022-08-22T01:23:00Z</dcterms:created>
  <dcterms:modified xsi:type="dcterms:W3CDTF">2025-06-03T07:25:00Z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524F1EA012334F0997D5401F4B888D9B_13</vt:lpwstr>
  </property>
  <property fmtid="{D5CDD505-2E9C-101B-9397-08002B2CF9AE}" pid="4" name="KSOTemplateDocerSaveRecord">
    <vt:lpwstr>eyJoZGlkIjoiNWYwYWI5N2M0Y2NmNzZjMDViNmMxYmRhZDdmY2VlZWEiLCJ1c2VySWQiOiI0MjE5MDYxODgifQ==</vt:lpwstr>
  </property>
</Properties>
</file>